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D5E1C" w14:textId="2A07B6AF" w:rsidR="00FF606D" w:rsidRPr="00B63B96" w:rsidRDefault="00FE1D15">
      <w:pPr>
        <w:rPr>
          <w:b/>
          <w:bCs/>
          <w:sz w:val="28"/>
          <w:szCs w:val="28"/>
        </w:rPr>
      </w:pPr>
      <w:r w:rsidRPr="00B63B96">
        <w:rPr>
          <w:b/>
          <w:bCs/>
          <w:sz w:val="28"/>
          <w:szCs w:val="28"/>
        </w:rPr>
        <w:t>DEMOKRATYZACJA ETIOPII</w:t>
      </w:r>
    </w:p>
    <w:p w14:paraId="09CB410E" w14:textId="06BB41F0" w:rsidR="00B63B96" w:rsidRDefault="00B63B96">
      <w:pPr>
        <w:rPr>
          <w:b/>
          <w:bCs/>
        </w:rPr>
      </w:pPr>
    </w:p>
    <w:p w14:paraId="4E192899" w14:textId="77777777" w:rsidR="005C38CB" w:rsidRDefault="005C38CB" w:rsidP="005C38CB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t>Wstęp</w:t>
      </w:r>
    </w:p>
    <w:p w14:paraId="467AFADB" w14:textId="6AC91885" w:rsidR="005C38CB" w:rsidRDefault="005C38CB" w:rsidP="005C38CB">
      <w:r>
        <w:t>Dzisiejsze granice państwa etiopskiego według międzynarodowego prawa powstały w 1993 roku.</w:t>
      </w:r>
      <w:r>
        <w:rPr>
          <w:rStyle w:val="Odwoanieprzypisudolnego"/>
        </w:rPr>
        <w:footnoteReference w:id="1"/>
      </w:r>
    </w:p>
    <w:p w14:paraId="3FBE9E34" w14:textId="1E5C480D" w:rsidR="005C38CB" w:rsidRDefault="005C38CB" w:rsidP="005C38CB">
      <w:r>
        <w:t xml:space="preserve">W 1994 roku nowa nazwa państwa została przyjęta: Demokratyczna Federacyjna Republika Etiopii. </w:t>
      </w:r>
    </w:p>
    <w:p w14:paraId="5544DCE2" w14:textId="4DDAB2DA" w:rsidR="005C38CB" w:rsidRDefault="005C38CB" w:rsidP="005C38CB"/>
    <w:p w14:paraId="5A0C2C7C" w14:textId="32C0D59F" w:rsidR="005C38CB" w:rsidRDefault="005C38CB" w:rsidP="005C38CB">
      <w:r>
        <w:t xml:space="preserve">Tereny te zwane były w przeszłości Aksum, czy Abisynią. Geometrycznie wytyczona linia zakreślająca terytorium Etiopii została ustalone dopiero w czasach współczesnych. </w:t>
      </w:r>
    </w:p>
    <w:p w14:paraId="2ACFF773" w14:textId="0754C395" w:rsidR="00DA511E" w:rsidRDefault="00DA511E" w:rsidP="005C38CB"/>
    <w:p w14:paraId="59DFE592" w14:textId="0AB7ADFF" w:rsidR="00DA511E" w:rsidRDefault="00DA511E" w:rsidP="005C38CB">
      <w:r>
        <w:t xml:space="preserve">W 1931 r. Hajle Syllasje I mocą pierwszej konstytucji nazwy Etiopia i Etiopczyk stały się oficjalnymi nazwami państwa i jego obywatela. </w:t>
      </w:r>
    </w:p>
    <w:p w14:paraId="17376F6C" w14:textId="77777777" w:rsidR="00397658" w:rsidRDefault="00397658" w:rsidP="005C38CB"/>
    <w:p w14:paraId="38FA3B9C" w14:textId="17665D2D" w:rsidR="005C38CB" w:rsidRPr="00397658" w:rsidRDefault="00397658" w:rsidP="00397658">
      <w:pPr>
        <w:pBdr>
          <w:bottom w:val="single" w:sz="4" w:space="1" w:color="auto"/>
        </w:pBdr>
        <w:rPr>
          <w:b/>
          <w:bCs/>
        </w:rPr>
      </w:pPr>
      <w:r w:rsidRPr="00397658">
        <w:rPr>
          <w:b/>
          <w:bCs/>
        </w:rPr>
        <w:t xml:space="preserve">Aksum </w:t>
      </w:r>
    </w:p>
    <w:p w14:paraId="4D115366" w14:textId="3A8B0C2C" w:rsidR="00397658" w:rsidRDefault="00397658" w:rsidP="00397658">
      <w:pPr>
        <w:jc w:val="both"/>
      </w:pPr>
      <w:r>
        <w:t>Od połowy IV wieku kulturalne, polityczne oraz gospodarcze instytucje państwa etiopskiego były ściśle powiązane z Kościołem Etiopskim.</w:t>
      </w:r>
      <w:r>
        <w:rPr>
          <w:rStyle w:val="Odwoanieprzypisudolnego"/>
        </w:rPr>
        <w:footnoteReference w:id="2"/>
      </w:r>
    </w:p>
    <w:p w14:paraId="035ECB0E" w14:textId="7CAAA534" w:rsidR="00397658" w:rsidRDefault="00397658" w:rsidP="00397658">
      <w:pPr>
        <w:jc w:val="both"/>
      </w:pPr>
      <w:r>
        <w:t xml:space="preserve">Przez wieku interesy świeckie i kościelne były ze sobą związane. </w:t>
      </w:r>
    </w:p>
    <w:p w14:paraId="51D2C999" w14:textId="17BC11C3" w:rsidR="00397658" w:rsidRDefault="00397658" w:rsidP="00397658">
      <w:pPr>
        <w:jc w:val="both"/>
      </w:pPr>
      <w:r>
        <w:t xml:space="preserve">Kościół otrzymywał ziemie na podbijanych przez cesarza terenach oraz posiadał ważne stanowiska w państwie. </w:t>
      </w:r>
      <w:r>
        <w:rPr>
          <w:rStyle w:val="Odwoanieprzypisudolnego"/>
        </w:rPr>
        <w:footnoteReference w:id="3"/>
      </w:r>
      <w:r>
        <w:t xml:space="preserve"> Ta współzależność silnie oddziaływała na polityczną sytuację w państwie.</w:t>
      </w:r>
      <w:r>
        <w:rPr>
          <w:rStyle w:val="Odwoanieprzypisudolnego"/>
        </w:rPr>
        <w:footnoteReference w:id="4"/>
      </w:r>
    </w:p>
    <w:p w14:paraId="706EF47B" w14:textId="6BA60938" w:rsidR="00397658" w:rsidRDefault="00397658" w:rsidP="00397658">
      <w:pPr>
        <w:jc w:val="both"/>
      </w:pPr>
    </w:p>
    <w:p w14:paraId="5BBC90F8" w14:textId="070D628B" w:rsidR="00397658" w:rsidRDefault="00397658" w:rsidP="00397658">
      <w:pPr>
        <w:jc w:val="both"/>
      </w:pPr>
      <w:r>
        <w:t xml:space="preserve">„Z Kościołem Etiopskim liczyli się wszyscy etiopscy cesarze.” </w:t>
      </w:r>
      <w:r>
        <w:rPr>
          <w:rStyle w:val="Odwoanieprzypisudolnego"/>
        </w:rPr>
        <w:footnoteReference w:id="5"/>
      </w:r>
    </w:p>
    <w:p w14:paraId="278A104A" w14:textId="769FBDA6" w:rsidR="00397658" w:rsidRDefault="00397658" w:rsidP="00397658">
      <w:pPr>
        <w:jc w:val="both"/>
      </w:pPr>
    </w:p>
    <w:p w14:paraId="693B702E" w14:textId="5770F524" w:rsidR="00397658" w:rsidRDefault="00397658" w:rsidP="00397658">
      <w:pPr>
        <w:jc w:val="both"/>
      </w:pPr>
      <w:r>
        <w:t>W 1984 roku w socjalistycznej Ludowo-Demokratycznej Republice Etiopii na zjeździe Partii Ludu Pracującego</w:t>
      </w:r>
      <w:r w:rsidR="00DA511E">
        <w:t xml:space="preserve"> etiopski patriarcha błogosławił członków powoływanego Komitetu Centralnego partii.</w:t>
      </w:r>
      <w:r w:rsidR="00DA511E">
        <w:rPr>
          <w:rStyle w:val="Odwoanieprzypisudolnego"/>
        </w:rPr>
        <w:footnoteReference w:id="6"/>
      </w:r>
    </w:p>
    <w:p w14:paraId="23794D08" w14:textId="4FFBB182" w:rsidR="00DA511E" w:rsidRDefault="00DA511E" w:rsidP="00397658">
      <w:pPr>
        <w:jc w:val="both"/>
      </w:pPr>
      <w:r>
        <w:t>Ziemie kościele były za rządów marksistowsko-leninowskich w Etiopii znacjonalizowane na równi ze wszystkimi innymi.</w:t>
      </w:r>
      <w:r>
        <w:rPr>
          <w:rStyle w:val="Odwoanieprzypisudolnego"/>
        </w:rPr>
        <w:footnoteReference w:id="7"/>
      </w:r>
    </w:p>
    <w:p w14:paraId="5DAF9E40" w14:textId="77777777" w:rsidR="00DA511E" w:rsidRPr="005C38CB" w:rsidRDefault="00DA511E" w:rsidP="00397658">
      <w:pPr>
        <w:jc w:val="both"/>
      </w:pPr>
    </w:p>
    <w:p w14:paraId="04F81CF7" w14:textId="363767B3" w:rsidR="00FE1D15" w:rsidRDefault="00B63B96" w:rsidP="005C38CB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t xml:space="preserve">Region róg Afryki </w:t>
      </w:r>
    </w:p>
    <w:p w14:paraId="53A0273F" w14:textId="4C9FFB4C" w:rsidR="00FE1D15" w:rsidRPr="00FE1D15" w:rsidRDefault="00FE1D15">
      <w:r w:rsidRPr="00FE1D15">
        <w:lastRenderedPageBreak/>
        <w:t xml:space="preserve">Region roku Afryki jest miejscem, gdzie od </w:t>
      </w:r>
      <w:r w:rsidR="00B63B96" w:rsidRPr="00FE1D15">
        <w:t>tysiącleci</w:t>
      </w:r>
      <w:r w:rsidRPr="00FE1D15">
        <w:t xml:space="preserve"> największe </w:t>
      </w:r>
      <w:r w:rsidR="00B63B96" w:rsidRPr="00FE1D15">
        <w:t>mocarstwa</w:t>
      </w:r>
      <w:r w:rsidRPr="00FE1D15">
        <w:t xml:space="preserve"> na świecie </w:t>
      </w:r>
      <w:r w:rsidR="00B63B96" w:rsidRPr="00FE1D15">
        <w:t>kierowały</w:t>
      </w:r>
      <w:r w:rsidRPr="00FE1D15">
        <w:t xml:space="preserve"> swoją uwagę. Starożytny Egipt, Grecja, Rzym czy też później Francja, Włochy, Wielka Brytania ZSRR i w końcu same USA. </w:t>
      </w:r>
      <w:r>
        <w:rPr>
          <w:rStyle w:val="Odwoanieprzypisudolnego"/>
        </w:rPr>
        <w:footnoteReference w:id="8"/>
      </w:r>
    </w:p>
    <w:p w14:paraId="76DDB88C" w14:textId="77777777" w:rsidR="00B63B96" w:rsidRDefault="00FE1D15" w:rsidP="00FE1D15">
      <w:pPr>
        <w:jc w:val="both"/>
      </w:pPr>
      <w:r>
        <w:t xml:space="preserve">Termin „Róg Afryki” </w:t>
      </w:r>
      <w:r w:rsidR="00B63B96">
        <w:t>powstał</w:t>
      </w:r>
      <w:r>
        <w:t xml:space="preserve"> w </w:t>
      </w:r>
      <w:r w:rsidR="00B63B96">
        <w:t>latach</w:t>
      </w:r>
      <w:r>
        <w:t xml:space="preserve"> 60. XX wieku po dekolonizacji Afryki. </w:t>
      </w:r>
      <w:r>
        <w:rPr>
          <w:rStyle w:val="Odwoanieprzypisudolnego"/>
        </w:rPr>
        <w:footnoteReference w:id="9"/>
      </w:r>
      <w:r>
        <w:t xml:space="preserve"> Określenie obce. Nazwa nawiązująca do strategicznej koncepcji geopolitycznej. </w:t>
      </w:r>
    </w:p>
    <w:p w14:paraId="609E1EAF" w14:textId="73D0E806" w:rsidR="00F52F78" w:rsidRDefault="00F52F78" w:rsidP="00FE1D15">
      <w:pPr>
        <w:jc w:val="both"/>
      </w:pPr>
      <w:r>
        <w:t>Joanna Mantel-Niećko- „Newralgicznie ważny region”</w:t>
      </w:r>
    </w:p>
    <w:p w14:paraId="4CD1D614" w14:textId="36881017" w:rsidR="00F52F78" w:rsidRDefault="00F52F78" w:rsidP="00FE1D15">
      <w:pPr>
        <w:jc w:val="both"/>
      </w:pPr>
      <w:r>
        <w:t xml:space="preserve">Doga z Azji i do Azji </w:t>
      </w:r>
    </w:p>
    <w:p w14:paraId="1CDE0FC2" w14:textId="03415B0B" w:rsidR="00F52F78" w:rsidRPr="00F52F78" w:rsidRDefault="00F52F78" w:rsidP="00FE1D15">
      <w:pPr>
        <w:jc w:val="both"/>
        <w:rPr>
          <w:sz w:val="14"/>
          <w:szCs w:val="14"/>
        </w:rPr>
      </w:pPr>
      <w:r w:rsidRPr="00F52F78">
        <w:rPr>
          <w:rFonts w:ascii="Arial" w:hAnsi="Arial" w:cs="Arial"/>
          <w:color w:val="202124"/>
          <w:sz w:val="20"/>
          <w:szCs w:val="20"/>
          <w:shd w:val="clear" w:color="auto" w:fill="FFFFFF"/>
        </w:rPr>
        <w:t>Kanał Sueski uroczyście otwarto </w:t>
      </w:r>
      <w:r w:rsidRPr="00F52F78">
        <w:rPr>
          <w:rFonts w:ascii="Arial" w:hAnsi="Arial" w:cs="Arial"/>
          <w:color w:val="040C28"/>
          <w:sz w:val="20"/>
          <w:szCs w:val="20"/>
        </w:rPr>
        <w:t>17 listopada 1869 r</w:t>
      </w:r>
      <w:r w:rsidRPr="00F52F78">
        <w:rPr>
          <w:rFonts w:ascii="Arial" w:hAnsi="Arial" w:cs="Arial"/>
          <w:color w:val="202124"/>
          <w:sz w:val="20"/>
          <w:szCs w:val="20"/>
          <w:shd w:val="clear" w:color="auto" w:fill="FFFFFF"/>
        </w:rPr>
        <w:t>.</w:t>
      </w:r>
    </w:p>
    <w:p w14:paraId="6074D7DF" w14:textId="355F7E7C" w:rsidR="00FE1D15" w:rsidRDefault="00F52F78" w:rsidP="00F52F78">
      <w:pPr>
        <w:jc w:val="both"/>
      </w:pPr>
      <w:r>
        <w:t>Wiek XX jest przykładem strategiczne ważnej kontroli militarnej i gospodarczej w tym regionie.</w:t>
      </w:r>
    </w:p>
    <w:p w14:paraId="2B84338A" w14:textId="69449ACF" w:rsidR="00F52F78" w:rsidRDefault="00F52F78" w:rsidP="00F52F78">
      <w:pPr>
        <w:jc w:val="both"/>
      </w:pPr>
      <w:r>
        <w:t xml:space="preserve">Kolonizacja Afryki </w:t>
      </w:r>
      <w:r w:rsidR="00B63B96">
        <w:t>północno</w:t>
      </w:r>
      <w:r>
        <w:t xml:space="preserve">-wschodniej pomiędzy: Włochy, </w:t>
      </w:r>
      <w:r w:rsidR="00B63B96">
        <w:t>Francje</w:t>
      </w:r>
      <w:r>
        <w:t xml:space="preserve">, wielka brytanie. </w:t>
      </w:r>
    </w:p>
    <w:p w14:paraId="21D8A279" w14:textId="77777777" w:rsidR="00B02FA6" w:rsidRDefault="00B02FA6" w:rsidP="00B02FA6">
      <w:pPr>
        <w:jc w:val="both"/>
      </w:pPr>
      <w:r>
        <w:t>1989/90 stworzyło nowa sytuacje – własne pomysły afrykańskie na ich własne państwa.</w:t>
      </w:r>
      <w:r>
        <w:rPr>
          <w:rStyle w:val="Odwoanieprzypisudolnego"/>
        </w:rPr>
        <w:footnoteReference w:id="10"/>
      </w:r>
      <w:r>
        <w:t xml:space="preserve"> </w:t>
      </w:r>
    </w:p>
    <w:p w14:paraId="0EDDAE3D" w14:textId="77777777" w:rsidR="00B02FA6" w:rsidRDefault="00B02FA6" w:rsidP="00B02FA6">
      <w:pPr>
        <w:jc w:val="both"/>
      </w:pPr>
    </w:p>
    <w:p w14:paraId="69720910" w14:textId="77777777" w:rsidR="00B02FA6" w:rsidRDefault="00B02FA6" w:rsidP="00B02FA6">
      <w:pPr>
        <w:jc w:val="both"/>
      </w:pPr>
      <w:r>
        <w:t xml:space="preserve">Wyżyna abisyńska – dach Afryki </w:t>
      </w:r>
    </w:p>
    <w:p w14:paraId="56D29FC6" w14:textId="77777777" w:rsidR="00B02FA6" w:rsidRDefault="00B02FA6" w:rsidP="00B02FA6">
      <w:pPr>
        <w:jc w:val="both"/>
      </w:pPr>
    </w:p>
    <w:p w14:paraId="69485D86" w14:textId="77777777" w:rsidR="00B02FA6" w:rsidRPr="00F52F78" w:rsidRDefault="00B02FA6" w:rsidP="00B02FA6">
      <w:pPr>
        <w:jc w:val="both"/>
      </w:pPr>
      <w:r>
        <w:t xml:space="preserve">Róg Afryki wyróżnia się długa tradycja własnej państwowości. – warunki sprzyjające świadomości przynależności narodowej. </w:t>
      </w:r>
    </w:p>
    <w:p w14:paraId="1D021B7C" w14:textId="558B5C99" w:rsidR="00F52F78" w:rsidRDefault="00F52F78" w:rsidP="00F52F78">
      <w:pPr>
        <w:jc w:val="both"/>
      </w:pPr>
    </w:p>
    <w:p w14:paraId="5E6C415B" w14:textId="7C28D96F" w:rsidR="00B63B96" w:rsidRDefault="0091425D" w:rsidP="00F52F78">
      <w:pPr>
        <w:jc w:val="both"/>
      </w:pPr>
      <w:r>
        <w:t xml:space="preserve">Nieliczne obszary Afryki stwarzały perspektywę wzbogacenia się. </w:t>
      </w:r>
      <w:r>
        <w:rPr>
          <w:rStyle w:val="Odwoanieprzypisudolnego"/>
        </w:rPr>
        <w:footnoteReference w:id="11"/>
      </w:r>
    </w:p>
    <w:p w14:paraId="462A62A0" w14:textId="631662DF" w:rsidR="00B02FA6" w:rsidRDefault="00B02FA6" w:rsidP="00F52F78">
      <w:pPr>
        <w:jc w:val="both"/>
      </w:pPr>
    </w:p>
    <w:p w14:paraId="6CDC018A" w14:textId="4F3406FD" w:rsidR="00B02FA6" w:rsidRDefault="00B02FA6" w:rsidP="00F52F78">
      <w:pPr>
        <w:jc w:val="both"/>
      </w:pPr>
    </w:p>
    <w:p w14:paraId="19FCFB7E" w14:textId="654F3FE9" w:rsidR="00B02FA6" w:rsidRPr="00B02FA6" w:rsidRDefault="00B02FA6" w:rsidP="00B02FA6">
      <w:pPr>
        <w:pBdr>
          <w:bottom w:val="single" w:sz="4" w:space="1" w:color="auto"/>
        </w:pBdr>
        <w:jc w:val="both"/>
        <w:rPr>
          <w:b/>
          <w:bCs/>
        </w:rPr>
      </w:pPr>
      <w:r w:rsidRPr="00B02FA6">
        <w:rPr>
          <w:b/>
          <w:bCs/>
        </w:rPr>
        <w:t xml:space="preserve">XIX wiek w Etiopii </w:t>
      </w:r>
    </w:p>
    <w:p w14:paraId="5110F072" w14:textId="3580B2A3" w:rsidR="00B02FA6" w:rsidRDefault="00B02FA6" w:rsidP="00F52F78">
      <w:pPr>
        <w:jc w:val="both"/>
      </w:pPr>
      <w:r>
        <w:t>W tym samym czasie co Europejczycy rozdrapywali Afrykę, Menelik rozszerzał swoje terytoria na tereny Oromo, czyli południe  oraz tereny Somalijczyków, czyli wyżynę Ogaden.</w:t>
      </w:r>
      <w:r>
        <w:rPr>
          <w:rStyle w:val="Odwoanieprzypisudolnego"/>
        </w:rPr>
        <w:footnoteReference w:id="12"/>
      </w:r>
    </w:p>
    <w:p w14:paraId="4A5EF3E2" w14:textId="77777777" w:rsidR="00B02FA6" w:rsidRDefault="00B02FA6" w:rsidP="00F52F78">
      <w:pPr>
        <w:jc w:val="both"/>
      </w:pPr>
    </w:p>
    <w:p w14:paraId="16B27F9A" w14:textId="7A142FD9" w:rsidR="00F52F78" w:rsidRPr="0091425D" w:rsidRDefault="00F52F78" w:rsidP="0091425D">
      <w:pPr>
        <w:pBdr>
          <w:bottom w:val="single" w:sz="4" w:space="1" w:color="auto"/>
        </w:pBdr>
        <w:jc w:val="both"/>
        <w:rPr>
          <w:b/>
          <w:bCs/>
        </w:rPr>
      </w:pPr>
      <w:r w:rsidRPr="0091425D">
        <w:rPr>
          <w:b/>
          <w:bCs/>
        </w:rPr>
        <w:t xml:space="preserve">Okupacja Etiopii przez </w:t>
      </w:r>
      <w:r w:rsidR="00B63B96" w:rsidRPr="0091425D">
        <w:rPr>
          <w:b/>
          <w:bCs/>
        </w:rPr>
        <w:t>Włochy</w:t>
      </w:r>
      <w:r w:rsidRPr="0091425D">
        <w:rPr>
          <w:b/>
          <w:bCs/>
        </w:rPr>
        <w:t xml:space="preserve"> (1936-41)</w:t>
      </w:r>
    </w:p>
    <w:p w14:paraId="059B7D23" w14:textId="71902183" w:rsidR="0091425D" w:rsidRDefault="0091425D" w:rsidP="00F52F78">
      <w:pPr>
        <w:jc w:val="both"/>
      </w:pPr>
      <w:r>
        <w:t>W Afryce tylko jeden kraj uchronił się przed europejska okupacją – Etiopia.</w:t>
      </w:r>
      <w:r>
        <w:rPr>
          <w:rStyle w:val="Odwoanieprzypisudolnego"/>
        </w:rPr>
        <w:footnoteReference w:id="13"/>
      </w:r>
      <w:r>
        <w:t xml:space="preserve"> </w:t>
      </w:r>
    </w:p>
    <w:p w14:paraId="0E95C77A" w14:textId="06071772" w:rsidR="0091425D" w:rsidRDefault="0091425D" w:rsidP="00F52F78">
      <w:pPr>
        <w:jc w:val="both"/>
      </w:pPr>
      <w:r>
        <w:t>W 1896 r. Włochy z armią 10 000 żołnierzy najechały Etiopię ze swojego nabrzeżnego przyczółka Massawa, zostali rozgromieni przez Menelika.</w:t>
      </w:r>
      <w:r>
        <w:rPr>
          <w:rStyle w:val="Odwoanieprzypisudolnego"/>
        </w:rPr>
        <w:footnoteReference w:id="14"/>
      </w:r>
    </w:p>
    <w:p w14:paraId="5B5752D8" w14:textId="25CD20DD" w:rsidR="0091425D" w:rsidRDefault="0091425D" w:rsidP="00F52F78">
      <w:pPr>
        <w:jc w:val="both"/>
      </w:pPr>
      <w:r>
        <w:lastRenderedPageBreak/>
        <w:t>Mussolini chciał utworzyć Imperium Afryki Wschodniej.</w:t>
      </w:r>
      <w:r>
        <w:rPr>
          <w:rStyle w:val="Odwoanieprzypisudolnego"/>
        </w:rPr>
        <w:footnoteReference w:id="15"/>
      </w:r>
    </w:p>
    <w:p w14:paraId="4AB78EFA" w14:textId="1635DC91" w:rsidR="00C42F38" w:rsidRDefault="00B63B96" w:rsidP="00C42F38">
      <w:pPr>
        <w:jc w:val="both"/>
      </w:pPr>
      <w:r>
        <w:t>Mussolini szukał odwetu na Etiopczykach</w:t>
      </w:r>
      <w:r w:rsidR="0091425D">
        <w:t xml:space="preserve">, ze swoją pół milionową armią, lotnictwem bojowym i trującym gazem zaatakował Etiopię w roku …. Po siedmiu miesiącach walk nastąpił podbój Addis Abeby. </w:t>
      </w:r>
      <w:r w:rsidR="00C42F38">
        <w:t xml:space="preserve">Hajle Syllasje musiał uciekać z kraju. </w:t>
      </w:r>
    </w:p>
    <w:p w14:paraId="737C9855" w14:textId="2B5B658B" w:rsidR="00B63B96" w:rsidRDefault="00B63B96" w:rsidP="00F52F78">
      <w:pPr>
        <w:jc w:val="both"/>
      </w:pPr>
    </w:p>
    <w:p w14:paraId="6C53482E" w14:textId="5204FFE0" w:rsidR="00C42F38" w:rsidRDefault="00C42F38" w:rsidP="00F52F78">
      <w:pPr>
        <w:jc w:val="both"/>
      </w:pPr>
    </w:p>
    <w:p w14:paraId="24D91542" w14:textId="3711597F" w:rsidR="00C42F38" w:rsidRDefault="00C42F38" w:rsidP="00F52F78">
      <w:pPr>
        <w:jc w:val="both"/>
      </w:pPr>
    </w:p>
    <w:p w14:paraId="2FA332C8" w14:textId="22DFEDBD" w:rsidR="00C42F38" w:rsidRDefault="00C42F38" w:rsidP="00F52F78">
      <w:pPr>
        <w:jc w:val="both"/>
      </w:pPr>
    </w:p>
    <w:p w14:paraId="03B01F4A" w14:textId="16AD1322" w:rsidR="00C42F38" w:rsidRDefault="00C42F38" w:rsidP="00F52F78">
      <w:pPr>
        <w:jc w:val="both"/>
      </w:pPr>
    </w:p>
    <w:p w14:paraId="08C3AA24" w14:textId="5562CFB0" w:rsidR="00C42F38" w:rsidRDefault="00C42F38" w:rsidP="00F52F78">
      <w:pPr>
        <w:jc w:val="both"/>
      </w:pPr>
    </w:p>
    <w:p w14:paraId="4AC67E02" w14:textId="77777777" w:rsidR="00C42F38" w:rsidRDefault="00C42F38" w:rsidP="00F52F78">
      <w:pPr>
        <w:jc w:val="both"/>
      </w:pPr>
    </w:p>
    <w:p w14:paraId="323CC23D" w14:textId="5FF46ABC" w:rsidR="0091425D" w:rsidRDefault="0091425D" w:rsidP="00F52F78">
      <w:pPr>
        <w:jc w:val="both"/>
      </w:pPr>
    </w:p>
    <w:p w14:paraId="3EAFA090" w14:textId="32EC3AF0" w:rsidR="0091425D" w:rsidRPr="00C42F38" w:rsidRDefault="0091425D" w:rsidP="00C42F38">
      <w:pPr>
        <w:pBdr>
          <w:bottom w:val="single" w:sz="4" w:space="1" w:color="auto"/>
        </w:pBdr>
        <w:jc w:val="both"/>
        <w:rPr>
          <w:b/>
          <w:bCs/>
        </w:rPr>
      </w:pPr>
      <w:r w:rsidRPr="00C42F38">
        <w:rPr>
          <w:b/>
          <w:bCs/>
        </w:rPr>
        <w:t xml:space="preserve">Hajle Syllasje </w:t>
      </w:r>
    </w:p>
    <w:p w14:paraId="2B9DE5E0" w14:textId="6388904C" w:rsidR="0091425D" w:rsidRDefault="0091425D" w:rsidP="00F52F78">
      <w:pPr>
        <w:jc w:val="both"/>
      </w:pPr>
    </w:p>
    <w:p w14:paraId="19E3CF5E" w14:textId="12F8FFC2" w:rsidR="00C42F38" w:rsidRDefault="0091425D" w:rsidP="00F52F78">
      <w:pPr>
        <w:jc w:val="both"/>
      </w:pPr>
      <w:r>
        <w:t>„W epoce niepodległościowej, żaden inny przywódca nie był tak powszechnie wielbiony jak Hajle Syllasje w Etiopii.”</w:t>
      </w:r>
      <w:r>
        <w:rPr>
          <w:rStyle w:val="Odwoanieprzypisudolnego"/>
        </w:rPr>
        <w:footnoteReference w:id="16"/>
      </w:r>
      <w:r>
        <w:t xml:space="preserve"> Znany na całym świecie stał się symbolem niepodległej Afryki. Jego prestiż podkreślała długowieczna historia Etiopii</w:t>
      </w:r>
      <w:r w:rsidR="00C42F38">
        <w:t xml:space="preserve">. Pomimo swej sławy Hajle był tajemniczym pełnym grozy autokratycznym monarchą. Nazywany przez wielu „wybrańcem Boga”, a przez konstytucję Etiopii z roku ….  Wywodzącym się bezpośrednio ze związku małżeńskiego króla Salomona i królowej Saby. Wspierany przez Kościół Etiopski. Na jamajce na życia czczony jako Bóg. Etiopią władał jako regent od 1916 r., a od 1930 jako cesarz.  </w:t>
      </w:r>
    </w:p>
    <w:p w14:paraId="75787C95" w14:textId="5D32303F" w:rsidR="00C42F38" w:rsidRDefault="00C42F38" w:rsidP="00F52F78">
      <w:pPr>
        <w:jc w:val="both"/>
      </w:pPr>
      <w:r>
        <w:t>Zmodernizował Etiopię znosząc niewolnictwo, budując drogi, kolej, szkoły i szpitale oraz zezwolił na utworzenie parlamentu.</w:t>
      </w:r>
      <w:r w:rsidR="00B02FA6">
        <w:rPr>
          <w:rStyle w:val="Odwoanieprzypisudolnego"/>
        </w:rPr>
        <w:footnoteReference w:id="17"/>
      </w:r>
      <w:r>
        <w:t xml:space="preserve"> </w:t>
      </w:r>
    </w:p>
    <w:p w14:paraId="6FA15FF8" w14:textId="1CEBA821" w:rsidR="00C42F38" w:rsidRDefault="00C42F38" w:rsidP="00F52F78">
      <w:pPr>
        <w:jc w:val="both"/>
      </w:pPr>
    </w:p>
    <w:p w14:paraId="642408EF" w14:textId="4F4F0C18" w:rsidR="00B02FA6" w:rsidRDefault="00C42F38" w:rsidP="00F52F78">
      <w:pPr>
        <w:jc w:val="both"/>
      </w:pPr>
      <w:r>
        <w:t>Jego autokratyczne rządy utrzymywały władze nad 27 mln osób za pomocą osobistych powiązań Hajle Syllasje.</w:t>
      </w:r>
      <w:r w:rsidR="00B02FA6">
        <w:rPr>
          <w:rStyle w:val="Odwoanieprzypisudolnego"/>
        </w:rPr>
        <w:footnoteReference w:id="18"/>
      </w:r>
      <w:r>
        <w:t xml:space="preserve"> Rozdzielał on osobiście tytuły, stanowiska czy też ziemie za wierną jemu służbę.</w:t>
      </w:r>
      <w:r w:rsidR="00B02FA6">
        <w:rPr>
          <w:rStyle w:val="Odwoanieprzypisudolnego"/>
        </w:rPr>
        <w:footnoteReference w:id="19"/>
      </w:r>
    </w:p>
    <w:p w14:paraId="179DB75B" w14:textId="61CB8F7B" w:rsidR="00C42F38" w:rsidRDefault="00B02FA6" w:rsidP="00F52F78">
      <w:pPr>
        <w:jc w:val="both"/>
      </w:pPr>
      <w:r>
        <w:t>Większość obszarów ziemskich znajdowało się pod kontrolą cesarska, kościoła koptyjskiego albo rodzin arystokrackich.</w:t>
      </w:r>
      <w:r>
        <w:rPr>
          <w:rStyle w:val="Odwoanieprzypisudolnego"/>
        </w:rPr>
        <w:footnoteReference w:id="20"/>
      </w:r>
      <w:r>
        <w:t xml:space="preserve"> Szacuję się, że około trzy czwarte Etiopczyków było dzierżawcami.</w:t>
      </w:r>
      <w:r>
        <w:rPr>
          <w:rStyle w:val="Odwoanieprzypisudolnego"/>
        </w:rPr>
        <w:footnoteReference w:id="21"/>
      </w:r>
      <w:r>
        <w:t xml:space="preserve"> Według Kodeksu cywilnego z 1967 r. dzierżawcy musieli oddawać 75% produkcji właścicielom ziemskim.</w:t>
      </w:r>
      <w:r>
        <w:rPr>
          <w:rStyle w:val="Odwoanieprzypisudolnego"/>
        </w:rPr>
        <w:footnoteReference w:id="22"/>
      </w:r>
      <w:r>
        <w:t xml:space="preserve"> </w:t>
      </w:r>
    </w:p>
    <w:p w14:paraId="54492EA8" w14:textId="71A3005C" w:rsidR="0091425D" w:rsidRDefault="0091425D" w:rsidP="00F52F78">
      <w:pPr>
        <w:jc w:val="both"/>
      </w:pPr>
    </w:p>
    <w:p w14:paraId="1551BE9D" w14:textId="11D24BD9" w:rsidR="00B02FA6" w:rsidRDefault="00B02FA6" w:rsidP="00F52F78">
      <w:pPr>
        <w:jc w:val="both"/>
      </w:pPr>
      <w:r>
        <w:t>Hajle skutecznie zajmował się dławieniem opozycji.</w:t>
      </w:r>
    </w:p>
    <w:p w14:paraId="7CDD7015" w14:textId="482D7547" w:rsidR="00C42F38" w:rsidRDefault="00C42F38" w:rsidP="00F52F78">
      <w:pPr>
        <w:jc w:val="both"/>
      </w:pPr>
    </w:p>
    <w:p w14:paraId="686EBCA5" w14:textId="7B47F3C8" w:rsidR="00C42F38" w:rsidRDefault="00C42F38" w:rsidP="00F52F78">
      <w:pPr>
        <w:jc w:val="both"/>
      </w:pPr>
    </w:p>
    <w:p w14:paraId="12604ACD" w14:textId="5FD6BD33" w:rsidR="00C42F38" w:rsidRPr="00C42F38" w:rsidRDefault="00C42F38" w:rsidP="00C42F38">
      <w:pPr>
        <w:pBdr>
          <w:bottom w:val="single" w:sz="4" w:space="1" w:color="auto"/>
        </w:pBdr>
        <w:jc w:val="both"/>
        <w:rPr>
          <w:b/>
          <w:bCs/>
        </w:rPr>
      </w:pPr>
      <w:r w:rsidRPr="00C42F38">
        <w:rPr>
          <w:b/>
          <w:bCs/>
        </w:rPr>
        <w:t>Z</w:t>
      </w:r>
      <w:r>
        <w:rPr>
          <w:b/>
          <w:bCs/>
        </w:rPr>
        <w:t xml:space="preserve">wiązek radziecki </w:t>
      </w:r>
    </w:p>
    <w:p w14:paraId="6CE25863" w14:textId="50CAEC35" w:rsidR="00F52F78" w:rsidRDefault="00F52F78" w:rsidP="00F52F78">
      <w:pPr>
        <w:jc w:val="both"/>
      </w:pPr>
      <w:r>
        <w:t xml:space="preserve">Po dekolonizacji w rogu Afryki </w:t>
      </w:r>
      <w:r w:rsidR="00B63B96">
        <w:t>toczyła</w:t>
      </w:r>
      <w:r>
        <w:t xml:space="preserve"> się rywalizacja </w:t>
      </w:r>
      <w:r w:rsidR="00B63B96">
        <w:t>USA</w:t>
      </w:r>
      <w:r>
        <w:t xml:space="preserve"> i związku radzieckiego.</w:t>
      </w:r>
      <w:r w:rsidR="00B63B96">
        <w:t xml:space="preserve"> </w:t>
      </w:r>
      <w:r>
        <w:t xml:space="preserve">Wpływy tych supermocarstw </w:t>
      </w:r>
      <w:r w:rsidR="00B63B96">
        <w:t>wpłynęły</w:t>
      </w:r>
      <w:r>
        <w:t xml:space="preserve"> istotnie na </w:t>
      </w:r>
      <w:r w:rsidR="00B63B96">
        <w:t>politykę</w:t>
      </w:r>
      <w:r>
        <w:t xml:space="preserve">, </w:t>
      </w:r>
      <w:r w:rsidR="00B63B96">
        <w:t>gospodarkę</w:t>
      </w:r>
      <w:r>
        <w:t xml:space="preserve"> i </w:t>
      </w:r>
      <w:r w:rsidR="00B63B96">
        <w:t>społeczna</w:t>
      </w:r>
      <w:r>
        <w:t xml:space="preserve"> sytuacje wew.</w:t>
      </w:r>
      <w:r w:rsidR="00B63B96">
        <w:rPr>
          <w:rStyle w:val="Odwoanieprzypisudolnego"/>
        </w:rPr>
        <w:footnoteReference w:id="23"/>
      </w:r>
    </w:p>
    <w:p w14:paraId="54664B10" w14:textId="735A81CC" w:rsidR="00F52F78" w:rsidRDefault="00F52F78" w:rsidP="00F52F78">
      <w:pPr>
        <w:jc w:val="both"/>
      </w:pPr>
    </w:p>
    <w:p w14:paraId="69727793" w14:textId="77777777" w:rsidR="00FE1D15" w:rsidRDefault="00FE1D15">
      <w:pPr>
        <w:rPr>
          <w:b/>
          <w:bCs/>
        </w:rPr>
      </w:pPr>
    </w:p>
    <w:p w14:paraId="403E635C" w14:textId="77777777" w:rsidR="00FE1D15" w:rsidRPr="00FE1D15" w:rsidRDefault="00FE1D15">
      <w:pPr>
        <w:rPr>
          <w:rFonts w:asciiTheme="majorHAnsi" w:hAnsiTheme="majorHAnsi" w:cstheme="majorHAnsi"/>
          <w:b/>
          <w:bCs/>
        </w:rPr>
      </w:pPr>
    </w:p>
    <w:sectPr w:rsidR="00FE1D15" w:rsidRPr="00FE1D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BBB22" w14:textId="77777777" w:rsidR="00C65EBA" w:rsidRDefault="00C65EBA" w:rsidP="00FE1D15">
      <w:pPr>
        <w:spacing w:after="0" w:line="240" w:lineRule="auto"/>
      </w:pPr>
      <w:r>
        <w:separator/>
      </w:r>
    </w:p>
  </w:endnote>
  <w:endnote w:type="continuationSeparator" w:id="0">
    <w:p w14:paraId="402C4E37" w14:textId="77777777" w:rsidR="00C65EBA" w:rsidRDefault="00C65EBA" w:rsidP="00FE1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5A2CB" w14:textId="77777777" w:rsidR="00C65EBA" w:rsidRDefault="00C65EBA" w:rsidP="00FE1D15">
      <w:pPr>
        <w:spacing w:after="0" w:line="240" w:lineRule="auto"/>
      </w:pPr>
      <w:r>
        <w:separator/>
      </w:r>
    </w:p>
  </w:footnote>
  <w:footnote w:type="continuationSeparator" w:id="0">
    <w:p w14:paraId="7409D9D3" w14:textId="77777777" w:rsidR="00C65EBA" w:rsidRDefault="00C65EBA" w:rsidP="00FE1D15">
      <w:pPr>
        <w:spacing w:after="0" w:line="240" w:lineRule="auto"/>
      </w:pPr>
      <w:r>
        <w:continuationSeparator/>
      </w:r>
    </w:p>
  </w:footnote>
  <w:footnote w:id="1">
    <w:p w14:paraId="7B80FD40" w14:textId="470042B2" w:rsidR="005C38CB" w:rsidRDefault="005C38C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t>Joanna Mantel-Niećko, 1999, Róg Afryki. Historia i współczesność, Wydawnictwo TRIO, Warszawa</w:t>
      </w:r>
      <w:r>
        <w:t>, s. 183</w:t>
      </w:r>
    </w:p>
  </w:footnote>
  <w:footnote w:id="2">
    <w:p w14:paraId="17613B88" w14:textId="0A502CE9" w:rsidR="00397658" w:rsidRDefault="0039765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</w:p>
  </w:footnote>
  <w:footnote w:id="3">
    <w:p w14:paraId="085F2171" w14:textId="480D2F11" w:rsidR="00397658" w:rsidRDefault="0039765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</w:p>
  </w:footnote>
  <w:footnote w:id="4">
    <w:p w14:paraId="25021785" w14:textId="13004D19" w:rsidR="00397658" w:rsidRDefault="0039765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</w:p>
  </w:footnote>
  <w:footnote w:id="5">
    <w:p w14:paraId="4798C3BD" w14:textId="0F09D3C2" w:rsidR="00397658" w:rsidRDefault="0039765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</w:p>
  </w:footnote>
  <w:footnote w:id="6">
    <w:p w14:paraId="21FBDC8A" w14:textId="2F93E2CF" w:rsidR="00DA511E" w:rsidRDefault="00DA511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</w:p>
  </w:footnote>
  <w:footnote w:id="7">
    <w:p w14:paraId="05D59EFF" w14:textId="399F63B4" w:rsidR="00DA511E" w:rsidRDefault="00DA511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</w:p>
  </w:footnote>
  <w:footnote w:id="8">
    <w:p w14:paraId="7C9324CC" w14:textId="6A217229" w:rsidR="00FE1D15" w:rsidRDefault="00FE1D1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bookmarkStart w:id="0" w:name="_Hlk133005799"/>
      <w:r w:rsidR="00340D8A">
        <w:t>Joanna Mantel-Niećko, 1999, Róg Afryki. Historia i współczesność, Wydawnictwo TRIO, Warszawa</w:t>
      </w:r>
      <w:bookmarkEnd w:id="0"/>
    </w:p>
  </w:footnote>
  <w:footnote w:id="9">
    <w:p w14:paraId="6E07FE02" w14:textId="053B054B" w:rsidR="00FE1D15" w:rsidRDefault="00FE1D1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340D8A">
        <w:t>Joanna Mantel-Niećko, 1999, Róg Afryki. Historia i współczesność, Wydawnictwo TRIO, Warszawa</w:t>
      </w:r>
    </w:p>
  </w:footnote>
  <w:footnote w:id="10">
    <w:p w14:paraId="1838BB6B" w14:textId="77777777" w:rsidR="00B02FA6" w:rsidRDefault="00B02FA6" w:rsidP="00B02FA6">
      <w:pPr>
        <w:pStyle w:val="Tekstprzypisudolnego"/>
      </w:pPr>
      <w:r>
        <w:rPr>
          <w:rStyle w:val="Odwoanieprzypisudolnego"/>
        </w:rPr>
        <w:footnoteRef/>
      </w:r>
      <w:r>
        <w:t xml:space="preserve"> Joanna Mantel-Niećko, 1999, Róg Afryki. Historia i współczesność, Wydawnictwo TRIO, Warszawa</w:t>
      </w:r>
    </w:p>
  </w:footnote>
  <w:footnote w:id="11">
    <w:p w14:paraId="42AED4AF" w14:textId="15DECC7F" w:rsidR="0091425D" w:rsidRDefault="0091425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B02FA6">
        <w:t xml:space="preserve">Martin Meredith, Historia współczesnej Afryki. Pół wieku niepodległości. </w:t>
      </w:r>
    </w:p>
  </w:footnote>
  <w:footnote w:id="12">
    <w:p w14:paraId="2551EAE9" w14:textId="3ADEC205" w:rsidR="00B02FA6" w:rsidRDefault="00B02FA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5C38CB">
        <w:t xml:space="preserve">M. Meredith, 2014, Historia współczesnej Afryki. Pół wieku niepodległości, Wydawnictwo Akademickie Dialog </w:t>
      </w:r>
    </w:p>
  </w:footnote>
  <w:footnote w:id="13">
    <w:p w14:paraId="4162986D" w14:textId="61D2AFD8" w:rsidR="0091425D" w:rsidRDefault="0091425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5C38CB">
        <w:t>M. Meredith, 2014, Historia współczesnej Afryki. Pół wieku niepodległości, Wydawnictwo Akademickie Dialog</w:t>
      </w:r>
    </w:p>
  </w:footnote>
  <w:footnote w:id="14">
    <w:p w14:paraId="591B1EA5" w14:textId="6AB0EB4D" w:rsidR="0091425D" w:rsidRDefault="0091425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5C38CB">
        <w:t>M. Meredith, 2014, Historia współczesnej Afryki. Pół wieku niepodległości, Wydawnictwo Akademickie Dialog</w:t>
      </w:r>
    </w:p>
  </w:footnote>
  <w:footnote w:id="15">
    <w:p w14:paraId="49727F79" w14:textId="203FD027" w:rsidR="0091425D" w:rsidRDefault="0091425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5C38CB">
        <w:t>M. Meredith, 2014, Historia współczesnej Afryki. Pół wieku niepodległości, Wydawnictwo Akademickie Dialog</w:t>
      </w:r>
    </w:p>
  </w:footnote>
  <w:footnote w:id="16">
    <w:p w14:paraId="4B47086B" w14:textId="7999CA30" w:rsidR="0091425D" w:rsidRDefault="0091425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5C38CB">
        <w:t>M. Meredith, 2014, Historia współczesnej Afryki. Pół wieku niepodległości, Wydawnictwo Akademickie Dialog</w:t>
      </w:r>
      <w:r w:rsidR="005C38CB">
        <w:t xml:space="preserve">, </w:t>
      </w:r>
      <w:r>
        <w:t>str. 191</w:t>
      </w:r>
    </w:p>
  </w:footnote>
  <w:footnote w:id="17">
    <w:p w14:paraId="6971C104" w14:textId="1BEE94EB" w:rsidR="00B02FA6" w:rsidRDefault="00B02FA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5C38CB">
        <w:t>M. Meredith, 2014, Historia współczesnej Afryki. Pół wieku niepodległości, Wydawnictwo Akademickie Dialog</w:t>
      </w:r>
    </w:p>
  </w:footnote>
  <w:footnote w:id="18">
    <w:p w14:paraId="4955418B" w14:textId="2AD3AA0E" w:rsidR="00B02FA6" w:rsidRDefault="00B02FA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5C38CB">
        <w:t>M. Meredith, 2014, Historia współczesnej Afryki. Pół wieku niepodległości, Wydawnictwo Akademickie Dialog</w:t>
      </w:r>
    </w:p>
  </w:footnote>
  <w:footnote w:id="19">
    <w:p w14:paraId="268FDAB3" w14:textId="152F94C9" w:rsidR="00B02FA6" w:rsidRDefault="00B02FA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5C38CB">
        <w:t>M. Meredith, 2014, Historia współczesnej Afryki. Pół wieku niepodległości, Wydawnictwo Akademickie Dialog</w:t>
      </w:r>
    </w:p>
  </w:footnote>
  <w:footnote w:id="20">
    <w:p w14:paraId="2B02A42B" w14:textId="5D6B9140" w:rsidR="00B02FA6" w:rsidRDefault="00B02FA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5C38CB">
        <w:t>M. Meredith, 2014, Historia współczesnej Afryki. Pół wieku niepodległości, Wydawnictwo Akademickie Dialog</w:t>
      </w:r>
    </w:p>
  </w:footnote>
  <w:footnote w:id="21">
    <w:p w14:paraId="029357F3" w14:textId="02B020DE" w:rsidR="00B02FA6" w:rsidRDefault="00B02FA6">
      <w:pPr>
        <w:pStyle w:val="Tekstprzypisudolnego"/>
      </w:pPr>
      <w:r>
        <w:rPr>
          <w:rStyle w:val="Odwoanieprzypisudolnego"/>
        </w:rPr>
        <w:footnoteRef/>
      </w:r>
      <w:r w:rsidR="005C38CB">
        <w:t>M. Meredith, 2014, Historia współczesnej Afryki. Pół wieku niepodległości, Wydawnictwo Akademickie Dialog</w:t>
      </w:r>
    </w:p>
  </w:footnote>
  <w:footnote w:id="22">
    <w:p w14:paraId="594C438A" w14:textId="39E9853E" w:rsidR="00B02FA6" w:rsidRDefault="00B02FA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5C38CB">
        <w:t>M. Meredith, 2014, Historia współczesnej Afryki. Pół wieku niepodległości, Wydawnictwo Akademickie Dialog</w:t>
      </w:r>
    </w:p>
  </w:footnote>
  <w:footnote w:id="23">
    <w:p w14:paraId="13D47BB5" w14:textId="5561E430" w:rsidR="00B63B96" w:rsidRDefault="00B63B96">
      <w:pPr>
        <w:pStyle w:val="Tekstprzypisudolnego"/>
      </w:pPr>
      <w:r>
        <w:rPr>
          <w:rStyle w:val="Odwoanieprzypisudolnego"/>
        </w:rPr>
        <w:footnoteRef/>
      </w:r>
      <w:r>
        <w:t xml:space="preserve"> Joanna Mantel-Niećko, 1999, Róg Afryki. Historia i współczesność, Wydawnictwo TRIO, Warszawa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9073A"/>
    <w:multiLevelType w:val="hybridMultilevel"/>
    <w:tmpl w:val="EA9E6A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895669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D15"/>
    <w:rsid w:val="00340D8A"/>
    <w:rsid w:val="00397658"/>
    <w:rsid w:val="00401B8B"/>
    <w:rsid w:val="005C38CB"/>
    <w:rsid w:val="0091425D"/>
    <w:rsid w:val="00A11E22"/>
    <w:rsid w:val="00AB40DE"/>
    <w:rsid w:val="00B02FA6"/>
    <w:rsid w:val="00B63B96"/>
    <w:rsid w:val="00BC49FF"/>
    <w:rsid w:val="00C42F38"/>
    <w:rsid w:val="00C65EBA"/>
    <w:rsid w:val="00C70834"/>
    <w:rsid w:val="00CC623F"/>
    <w:rsid w:val="00DA511E"/>
    <w:rsid w:val="00E113C8"/>
    <w:rsid w:val="00F52F78"/>
    <w:rsid w:val="00FE1D15"/>
    <w:rsid w:val="00FF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BA901"/>
  <w15:chartTrackingRefBased/>
  <w15:docId w15:val="{21BB2356-5428-4153-8B28-B1A9185B4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D1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D1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D15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63B9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63B9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3B96"/>
    <w:rPr>
      <w:vertAlign w:val="superscript"/>
    </w:rPr>
  </w:style>
  <w:style w:type="paragraph" w:styleId="Akapitzlist">
    <w:name w:val="List Paragraph"/>
    <w:basedOn w:val="Normalny"/>
    <w:uiPriority w:val="34"/>
    <w:qFormat/>
    <w:rsid w:val="005C38CB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2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FF88F-1AC6-42EF-82B3-030D181F5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647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Winiarek</dc:creator>
  <cp:keywords/>
  <dc:description/>
  <cp:lastModifiedBy>Martyna Winiarek</cp:lastModifiedBy>
  <cp:revision>5</cp:revision>
  <dcterms:created xsi:type="dcterms:W3CDTF">2023-04-21T13:46:00Z</dcterms:created>
  <dcterms:modified xsi:type="dcterms:W3CDTF">2023-04-24T15:56:00Z</dcterms:modified>
</cp:coreProperties>
</file>