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A17BB" w14:textId="0D547D21" w:rsidR="00FF606D" w:rsidRDefault="006C1589">
      <w:pPr>
        <w:rPr>
          <w:b/>
          <w:bCs/>
        </w:rPr>
      </w:pPr>
      <w:r w:rsidRPr="006C1589">
        <w:rPr>
          <w:b/>
          <w:bCs/>
        </w:rPr>
        <w:t>WIELOETNICZNOŚĆ W ETIOPII</w:t>
      </w:r>
    </w:p>
    <w:p w14:paraId="7D51125C" w14:textId="2A3A4D2C" w:rsidR="006C1589" w:rsidRDefault="006C1589">
      <w:pPr>
        <w:rPr>
          <w:b/>
          <w:bCs/>
        </w:rPr>
      </w:pPr>
    </w:p>
    <w:p w14:paraId="53F86DF4" w14:textId="3F5A86C2" w:rsidR="006C1589" w:rsidRDefault="006C1589">
      <w:r w:rsidRPr="006C1589">
        <w:t>Mieszkańcy Rogu Afryki są bardzo zróżnicowani</w:t>
      </w:r>
      <w:r>
        <w:t xml:space="preserve"> jednak widoczna jest i odczuwana przez nich samych pewnego rodzaju wspólnota opisywana przez europejskich antropologów rasą etiopską. </w:t>
      </w:r>
      <w:r>
        <w:rPr>
          <w:rStyle w:val="Odwoanieprzypisudolnego"/>
        </w:rPr>
        <w:footnoteReference w:id="1"/>
      </w:r>
    </w:p>
    <w:p w14:paraId="0EF0A09D" w14:textId="404E5C3C" w:rsidR="006C1589" w:rsidRDefault="006C1589"/>
    <w:p w14:paraId="1935424A" w14:textId="7016253E" w:rsidR="006C1589" w:rsidRDefault="006C1589">
      <w:r>
        <w:t xml:space="preserve">Terminu wywodzącego się z greckiego słowa aithiopes – „brunatne twarze”, występującego w Biblii czy w dziełach podróżników dla określenia mieszkańców Północno- Wschodniej Afryki. </w:t>
      </w:r>
      <w:r>
        <w:rPr>
          <w:rStyle w:val="Odwoanieprzypisudolnego"/>
        </w:rPr>
        <w:footnoteReference w:id="2"/>
      </w:r>
    </w:p>
    <w:p w14:paraId="69A87BA3" w14:textId="7F9C19A4" w:rsidR="006C1589" w:rsidRDefault="006C1589"/>
    <w:p w14:paraId="2290AB55" w14:textId="0EB9DE4B" w:rsidR="006C1589" w:rsidRDefault="00890D91">
      <w:r>
        <w:t xml:space="preserve">Grupa etniczna – </w:t>
      </w:r>
      <w:proofErr w:type="spellStart"/>
      <w:r>
        <w:t>rupa</w:t>
      </w:r>
      <w:proofErr w:type="spellEnd"/>
      <w:r>
        <w:t xml:space="preserve"> ludzi </w:t>
      </w:r>
      <w:proofErr w:type="spellStart"/>
      <w:r>
        <w:t>przyznajaca</w:t>
      </w:r>
      <w:proofErr w:type="spellEnd"/>
      <w:r>
        <w:t xml:space="preserve"> się do wspólnego </w:t>
      </w:r>
      <w:proofErr w:type="spellStart"/>
      <w:r>
        <w:t>pocchodzenia</w:t>
      </w:r>
      <w:proofErr w:type="spellEnd"/>
      <w:r>
        <w:t xml:space="preserve"> i pokrewieństwa. </w:t>
      </w:r>
    </w:p>
    <w:p w14:paraId="0B91977A" w14:textId="6B6CC795" w:rsidR="00890D91" w:rsidRDefault="00890D91"/>
    <w:p w14:paraId="47319C09" w14:textId="55A01298" w:rsidR="00890D91" w:rsidRDefault="00890D91">
      <w:r>
        <w:t xml:space="preserve">„Państwa afrykańskie od początku swej </w:t>
      </w:r>
      <w:proofErr w:type="spellStart"/>
      <w:r>
        <w:t>niepodleglosci</w:t>
      </w:r>
      <w:proofErr w:type="spellEnd"/>
      <w:r>
        <w:t xml:space="preserve"> ze względu na skomplikowana strukturę </w:t>
      </w:r>
      <w:proofErr w:type="spellStart"/>
      <w:r>
        <w:t>odrzucaly</w:t>
      </w:r>
      <w:proofErr w:type="spellEnd"/>
      <w:r>
        <w:t xml:space="preserve"> etnicznie rozumienie narodu, preferując kryterium polityczn</w:t>
      </w:r>
      <w:r w:rsidR="00CE4026">
        <w:t xml:space="preserve">e. Temu kryterium </w:t>
      </w:r>
      <w:proofErr w:type="spellStart"/>
      <w:r w:rsidR="00CE4026">
        <w:t>towazyszyla</w:t>
      </w:r>
      <w:proofErr w:type="spellEnd"/>
      <w:r w:rsidR="00CE4026">
        <w:t xml:space="preserve"> walka z etnicznym i plemiennym separatyzmem </w:t>
      </w:r>
      <w:proofErr w:type="spellStart"/>
      <w:r w:rsidR="00CE4026">
        <w:t>zagrazajacym</w:t>
      </w:r>
      <w:proofErr w:type="spellEnd"/>
      <w:r w:rsidR="00CE4026">
        <w:t xml:space="preserve"> jedności narodu”</w:t>
      </w:r>
    </w:p>
    <w:p w14:paraId="78F641D5" w14:textId="1A4888CF" w:rsidR="00CE4026" w:rsidRDefault="00CE4026"/>
    <w:p w14:paraId="6BB52D8F" w14:textId="694E1404" w:rsidR="00CE4026" w:rsidRDefault="00CE4026">
      <w:r>
        <w:t xml:space="preserve">Fale migracyjne </w:t>
      </w:r>
    </w:p>
    <w:p w14:paraId="7362CA52" w14:textId="2FF8A912" w:rsidR="00CE4026" w:rsidRDefault="00CE4026"/>
    <w:p w14:paraId="717AE5FC" w14:textId="6EEA808C" w:rsidR="00CE4026" w:rsidRDefault="00CE4026">
      <w:proofErr w:type="spellStart"/>
      <w:r>
        <w:t>Miesznanie</w:t>
      </w:r>
      <w:proofErr w:type="spellEnd"/>
      <w:r>
        <w:t xml:space="preserve"> się ludności afrykańskiej z azjatycka </w:t>
      </w:r>
    </w:p>
    <w:p w14:paraId="355264BC" w14:textId="34EF4D19" w:rsidR="00CE4026" w:rsidRPr="00CE4026" w:rsidRDefault="00CE4026">
      <w:pPr>
        <w:rPr>
          <w:b/>
          <w:bCs/>
        </w:rPr>
      </w:pPr>
    </w:p>
    <w:p w14:paraId="601A099E" w14:textId="77777777" w:rsidR="00CE4026" w:rsidRPr="00CE4026" w:rsidRDefault="00CE4026">
      <w:pPr>
        <w:rPr>
          <w:b/>
          <w:bCs/>
        </w:rPr>
      </w:pPr>
      <w:r w:rsidRPr="00CE4026">
        <w:rPr>
          <w:b/>
          <w:bCs/>
        </w:rPr>
        <w:t xml:space="preserve">Oromo </w:t>
      </w:r>
    </w:p>
    <w:p w14:paraId="5B6D98E3" w14:textId="3299CEBC" w:rsidR="00CE4026" w:rsidRDefault="00CE4026">
      <w:r>
        <w:t xml:space="preserve">Migracja </w:t>
      </w:r>
      <w:proofErr w:type="spellStart"/>
      <w:r>
        <w:t>oromo</w:t>
      </w:r>
      <w:proofErr w:type="spellEnd"/>
      <w:r>
        <w:t xml:space="preserve"> na tereny obecne </w:t>
      </w:r>
      <w:proofErr w:type="spellStart"/>
      <w:r>
        <w:t>rozpoczela</w:t>
      </w:r>
      <w:proofErr w:type="spellEnd"/>
      <w:r>
        <w:t xml:space="preserve"> się z terenów Somalii w połowie XVI w. – tradycyjnie wywodzą się od </w:t>
      </w:r>
      <w:proofErr w:type="spellStart"/>
      <w:r>
        <w:t>borena</w:t>
      </w:r>
      <w:proofErr w:type="spellEnd"/>
      <w:r>
        <w:t xml:space="preserve"> i </w:t>
      </w:r>
      <w:proofErr w:type="spellStart"/>
      <w:r>
        <w:t>berejtuma</w:t>
      </w:r>
      <w:proofErr w:type="spellEnd"/>
      <w:r>
        <w:t xml:space="preserve">. Od XVIII wieku zaczyna się proces asymilacji </w:t>
      </w:r>
      <w:proofErr w:type="spellStart"/>
      <w:r>
        <w:t>oromo</w:t>
      </w:r>
      <w:proofErr w:type="spellEnd"/>
      <w:r>
        <w:t xml:space="preserve"> w Etiopii. </w:t>
      </w:r>
    </w:p>
    <w:p w14:paraId="519CD910" w14:textId="094021B1" w:rsidR="00CE4026" w:rsidRDefault="00CE4026"/>
    <w:p w14:paraId="7C5945D5" w14:textId="02722431" w:rsidR="00CE4026" w:rsidRDefault="00CE4026">
      <w:proofErr w:type="spellStart"/>
      <w:r>
        <w:t>Amharyzacja</w:t>
      </w:r>
      <w:proofErr w:type="spellEnd"/>
      <w:r>
        <w:t xml:space="preserve"> społeczeństwa w XX w. </w:t>
      </w:r>
      <w:r w:rsidR="00842216">
        <w:t xml:space="preserve">– wiele </w:t>
      </w:r>
      <w:proofErr w:type="spellStart"/>
      <w:r w:rsidR="00842216">
        <w:t>oromo</w:t>
      </w:r>
      <w:proofErr w:type="spellEnd"/>
      <w:r w:rsidR="00842216">
        <w:t xml:space="preserve"> oparło się jej. 1960 rok stopniowa </w:t>
      </w:r>
      <w:proofErr w:type="spellStart"/>
      <w:r w:rsidR="00842216">
        <w:t>tozsamosc</w:t>
      </w:r>
      <w:proofErr w:type="spellEnd"/>
      <w:r w:rsidR="00842216">
        <w:t xml:space="preserve"> narodowa </w:t>
      </w:r>
      <w:proofErr w:type="spellStart"/>
      <w:r w:rsidR="00842216">
        <w:t>oromo</w:t>
      </w:r>
      <w:proofErr w:type="spellEnd"/>
      <w:r w:rsidR="00842216">
        <w:t>.</w:t>
      </w:r>
    </w:p>
    <w:p w14:paraId="6FE32BA3" w14:textId="6F796DE3" w:rsidR="00842216" w:rsidRDefault="009A2FBB">
      <w:r>
        <w:t xml:space="preserve">Amharowie rozszerzyli państwo na południe </w:t>
      </w:r>
      <w:proofErr w:type="spellStart"/>
      <w:r>
        <w:t>wyzyny</w:t>
      </w:r>
      <w:proofErr w:type="spellEnd"/>
      <w:r>
        <w:t xml:space="preserve"> abisyńskiej. </w:t>
      </w:r>
    </w:p>
    <w:p w14:paraId="299ADD96" w14:textId="574F714D" w:rsidR="00842216" w:rsidRDefault="00842216">
      <w:proofErr w:type="spellStart"/>
      <w:r>
        <w:t>Felasza</w:t>
      </w:r>
      <w:proofErr w:type="spellEnd"/>
      <w:r>
        <w:t xml:space="preserve"> – obalenie Aksum</w:t>
      </w:r>
      <w:r w:rsidR="009A2FBB">
        <w:t xml:space="preserve">, masowa migracja do Izraelu. </w:t>
      </w:r>
    </w:p>
    <w:p w14:paraId="4099AA0F" w14:textId="621DD84A" w:rsidR="006C1589" w:rsidRDefault="006C1589"/>
    <w:p w14:paraId="2DFF7CBB" w14:textId="77777777" w:rsidR="006C1589" w:rsidRPr="006C1589" w:rsidRDefault="006C1589"/>
    <w:sectPr w:rsidR="006C1589" w:rsidRPr="006C1589">
      <w:endnotePr>
        <w:numFmt w:val="decimal"/>
      </w:end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DAB24B" w14:textId="77777777" w:rsidR="00431CBF" w:rsidRDefault="00431CBF" w:rsidP="006C1589">
      <w:pPr>
        <w:spacing w:after="0" w:line="240" w:lineRule="auto"/>
      </w:pPr>
      <w:r>
        <w:separator/>
      </w:r>
    </w:p>
  </w:endnote>
  <w:endnote w:type="continuationSeparator" w:id="0">
    <w:p w14:paraId="7D3FD94B" w14:textId="77777777" w:rsidR="00431CBF" w:rsidRDefault="00431CBF" w:rsidP="006C1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AD1783" w14:textId="77777777" w:rsidR="00431CBF" w:rsidRDefault="00431CBF" w:rsidP="006C1589">
      <w:pPr>
        <w:spacing w:after="0" w:line="240" w:lineRule="auto"/>
      </w:pPr>
      <w:r>
        <w:separator/>
      </w:r>
    </w:p>
  </w:footnote>
  <w:footnote w:type="continuationSeparator" w:id="0">
    <w:p w14:paraId="47DF8B52" w14:textId="77777777" w:rsidR="00431CBF" w:rsidRDefault="00431CBF" w:rsidP="006C1589">
      <w:pPr>
        <w:spacing w:after="0" w:line="240" w:lineRule="auto"/>
      </w:pPr>
      <w:r>
        <w:continuationSeparator/>
      </w:r>
    </w:p>
  </w:footnote>
  <w:footnote w:id="1">
    <w:p w14:paraId="28FABF95" w14:textId="4446CD69" w:rsidR="006C1589" w:rsidRDefault="006C158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797B28">
        <w:t xml:space="preserve">Joanna </w:t>
      </w:r>
      <w:proofErr w:type="spellStart"/>
      <w:r w:rsidR="00797B28">
        <w:t>Mantel-Niećko</w:t>
      </w:r>
      <w:proofErr w:type="spellEnd"/>
      <w:r w:rsidR="00797B28">
        <w:t>, 1999, Róg Afryki. Historia i współczesność, Wydawnictwo TRIO, Warszawa</w:t>
      </w:r>
    </w:p>
  </w:footnote>
  <w:footnote w:id="2">
    <w:p w14:paraId="03623F15" w14:textId="4CE36BEB" w:rsidR="006C1589" w:rsidRDefault="006C158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797B28">
        <w:t xml:space="preserve">Joanna </w:t>
      </w:r>
      <w:proofErr w:type="spellStart"/>
      <w:r w:rsidR="00797B28">
        <w:t>Mantel-Niećko</w:t>
      </w:r>
      <w:proofErr w:type="spellEnd"/>
      <w:r w:rsidR="00797B28">
        <w:t>, 1999, Róg Afryki. Historia i współczesność, Wydawnictwo TRIO, Warszawa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589"/>
    <w:rsid w:val="00431CBF"/>
    <w:rsid w:val="00680BDC"/>
    <w:rsid w:val="006C1589"/>
    <w:rsid w:val="00797B28"/>
    <w:rsid w:val="00842216"/>
    <w:rsid w:val="00890D91"/>
    <w:rsid w:val="009A2FBB"/>
    <w:rsid w:val="00CE4026"/>
    <w:rsid w:val="00FF6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3804A"/>
  <w15:chartTrackingRefBased/>
  <w15:docId w15:val="{23E94DA9-F43F-461C-89FC-10DFA97D7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158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158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1589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C158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C158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C158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1EA204-0A49-45BC-86E8-B4F1C26B3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178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Winiarek</dc:creator>
  <cp:keywords/>
  <dc:description/>
  <cp:lastModifiedBy>Martyna Winiarek</cp:lastModifiedBy>
  <cp:revision>3</cp:revision>
  <dcterms:created xsi:type="dcterms:W3CDTF">2023-04-21T13:47:00Z</dcterms:created>
  <dcterms:modified xsi:type="dcterms:W3CDTF">2023-04-21T19:43:00Z</dcterms:modified>
</cp:coreProperties>
</file>