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BE909" w14:textId="6A69D331" w:rsidR="00096E9F" w:rsidRDefault="00096E9F" w:rsidP="00096E9F">
      <w:pPr>
        <w:rPr>
          <w:rFonts w:asciiTheme="majorHAnsi" w:hAnsiTheme="majorHAnsi" w:cstheme="majorHAnsi"/>
          <w:b/>
          <w:bCs/>
          <w:lang w:val="en-US"/>
        </w:rPr>
      </w:pPr>
    </w:p>
    <w:p w14:paraId="6CA80B15" w14:textId="77777777" w:rsidR="00096E9F" w:rsidRDefault="00096E9F" w:rsidP="00096E9F">
      <w:pPr>
        <w:rPr>
          <w:rFonts w:asciiTheme="majorHAnsi" w:hAnsiTheme="majorHAnsi" w:cstheme="majorHAnsi"/>
          <w:b/>
          <w:bCs/>
          <w:lang w:val="en-US"/>
        </w:rPr>
      </w:pPr>
    </w:p>
    <w:p w14:paraId="15E19CD3" w14:textId="059EA566" w:rsidR="00853D1B" w:rsidRPr="00096E9F" w:rsidRDefault="00853D1B" w:rsidP="00853D1B">
      <w:pPr>
        <w:shd w:val="clear" w:color="auto" w:fill="FFBDBB"/>
        <w:rPr>
          <w:rFonts w:asciiTheme="majorHAnsi" w:hAnsiTheme="majorHAnsi" w:cstheme="majorHAnsi"/>
          <w:b/>
          <w:bCs/>
          <w:lang w:val="en-US"/>
        </w:rPr>
      </w:pPr>
      <w:r w:rsidRPr="00096E9F">
        <w:rPr>
          <w:rFonts w:asciiTheme="majorHAnsi" w:hAnsiTheme="majorHAnsi" w:cstheme="majorHAnsi"/>
          <w:b/>
          <w:bCs/>
          <w:lang w:val="en-US"/>
        </w:rPr>
        <w:t>After Ethics –</w:t>
      </w:r>
      <w:r w:rsidR="00096E9F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="00096E9F">
        <w:rPr>
          <w:rFonts w:asciiTheme="majorHAnsi" w:hAnsiTheme="majorHAnsi" w:cstheme="majorHAnsi"/>
          <w:b/>
          <w:bCs/>
          <w:lang w:val="en-US"/>
        </w:rPr>
        <w:t>Shadreck</w:t>
      </w:r>
      <w:proofErr w:type="spellEnd"/>
      <w:r w:rsidR="00096E9F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="00096E9F">
        <w:rPr>
          <w:rFonts w:asciiTheme="majorHAnsi" w:hAnsiTheme="majorHAnsi" w:cstheme="majorHAnsi"/>
          <w:b/>
          <w:bCs/>
          <w:lang w:val="en-US"/>
        </w:rPr>
        <w:t>Chirikure</w:t>
      </w:r>
      <w:proofErr w:type="spellEnd"/>
      <w:r w:rsidR="00096E9F">
        <w:rPr>
          <w:rFonts w:asciiTheme="majorHAnsi" w:hAnsiTheme="majorHAnsi" w:cstheme="majorHAnsi"/>
          <w:b/>
          <w:bCs/>
          <w:lang w:val="en-US"/>
        </w:rPr>
        <w:t xml:space="preserve"> </w:t>
      </w:r>
      <w:r w:rsidR="00096E9F" w:rsidRPr="00096E9F">
        <w:rPr>
          <w:rFonts w:asciiTheme="majorHAnsi" w:hAnsiTheme="majorHAnsi" w:cstheme="majorHAnsi"/>
          <w:b/>
          <w:bCs/>
          <w:lang w:val="en-US"/>
        </w:rPr>
        <w:t>27-30 str</w:t>
      </w:r>
      <w:r w:rsidR="00096E9F">
        <w:rPr>
          <w:rFonts w:asciiTheme="majorHAnsi" w:hAnsiTheme="majorHAnsi" w:cstheme="majorHAnsi"/>
          <w:b/>
          <w:bCs/>
          <w:lang w:val="en-US"/>
        </w:rPr>
        <w:t>.</w:t>
      </w:r>
    </w:p>
    <w:p w14:paraId="7052EE8C" w14:textId="77777777" w:rsidR="00853D1B" w:rsidRPr="00096E9F" w:rsidRDefault="00853D1B">
      <w:pPr>
        <w:rPr>
          <w:rFonts w:asciiTheme="majorHAnsi" w:hAnsiTheme="majorHAnsi" w:cstheme="majorHAnsi"/>
          <w:b/>
          <w:bCs/>
          <w:lang w:val="en-US"/>
        </w:rPr>
      </w:pPr>
    </w:p>
    <w:p w14:paraId="6BEF9052" w14:textId="16CA7764" w:rsidR="001F0639" w:rsidRPr="00FC78D7" w:rsidRDefault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  <w:b/>
          <w:bCs/>
        </w:rPr>
        <w:t>Etyka</w:t>
      </w:r>
      <w:r w:rsidRPr="00FC78D7">
        <w:rPr>
          <w:rFonts w:asciiTheme="majorHAnsi" w:hAnsiTheme="majorHAnsi" w:cstheme="majorHAnsi"/>
        </w:rPr>
        <w:t xml:space="preserve"> to standardy, które kierują ludzkimi działaniami; są normami społecznymi, które zachęcają lub zabraniają pewnych rodzajów ludzkich </w:t>
      </w:r>
      <w:proofErr w:type="spellStart"/>
      <w:r w:rsidRPr="00FC78D7">
        <w:rPr>
          <w:rFonts w:asciiTheme="majorHAnsi" w:hAnsiTheme="majorHAnsi" w:cstheme="majorHAnsi"/>
        </w:rPr>
        <w:t>zachowań</w:t>
      </w:r>
      <w:proofErr w:type="spellEnd"/>
      <w:r w:rsidRPr="00FC78D7">
        <w:rPr>
          <w:rFonts w:asciiTheme="majorHAnsi" w:hAnsiTheme="majorHAnsi" w:cstheme="majorHAnsi"/>
        </w:rPr>
        <w:t xml:space="preserve"> (</w:t>
      </w:r>
      <w:proofErr w:type="spellStart"/>
      <w:r w:rsidRPr="00FC78D7">
        <w:rPr>
          <w:rFonts w:asciiTheme="majorHAnsi" w:hAnsiTheme="majorHAnsi" w:cstheme="majorHAnsi"/>
        </w:rPr>
        <w:t>Resnik</w:t>
      </w:r>
      <w:proofErr w:type="spellEnd"/>
      <w:r w:rsidRPr="00FC78D7">
        <w:rPr>
          <w:rFonts w:asciiTheme="majorHAnsi" w:hAnsiTheme="majorHAnsi" w:cstheme="majorHAnsi"/>
        </w:rPr>
        <w:t xml:space="preserve"> 1998: 14). Normy promujące dobre zachowanie są znane jako dobra etyka, podczas gdy te, które popierają złe postępowanie, są znane jako zła etyka (</w:t>
      </w:r>
      <w:proofErr w:type="spellStart"/>
      <w:r w:rsidRPr="00FC78D7">
        <w:rPr>
          <w:rFonts w:asciiTheme="majorHAnsi" w:hAnsiTheme="majorHAnsi" w:cstheme="majorHAnsi"/>
        </w:rPr>
        <w:t>Wylie</w:t>
      </w:r>
      <w:proofErr w:type="spellEnd"/>
      <w:r w:rsidRPr="00FC78D7">
        <w:rPr>
          <w:rFonts w:asciiTheme="majorHAnsi" w:hAnsiTheme="majorHAnsi" w:cstheme="majorHAnsi"/>
        </w:rPr>
        <w:t xml:space="preserve"> 1996; Hall 2005; </w:t>
      </w:r>
      <w:proofErr w:type="spellStart"/>
      <w:r w:rsidRPr="00FC78D7">
        <w:rPr>
          <w:rFonts w:asciiTheme="majorHAnsi" w:hAnsiTheme="majorHAnsi" w:cstheme="majorHAnsi"/>
        </w:rPr>
        <w:t>Meskell</w:t>
      </w:r>
      <w:proofErr w:type="spellEnd"/>
      <w:r w:rsidRPr="00FC78D7">
        <w:rPr>
          <w:rFonts w:asciiTheme="majorHAnsi" w:hAnsiTheme="majorHAnsi" w:cstheme="majorHAnsi"/>
        </w:rPr>
        <w:t xml:space="preserve"> 2010).</w:t>
      </w:r>
    </w:p>
    <w:p w14:paraId="642F25D9" w14:textId="7FCBE6E5" w:rsidR="001F0639" w:rsidRPr="00FC78D7" w:rsidRDefault="001F0639">
      <w:pPr>
        <w:rPr>
          <w:rFonts w:asciiTheme="majorHAnsi" w:hAnsiTheme="majorHAnsi" w:cstheme="majorHAnsi"/>
        </w:rPr>
      </w:pPr>
    </w:p>
    <w:p w14:paraId="4C65E311" w14:textId="7BC4D106" w:rsidR="001F0639" w:rsidRPr="00FC78D7" w:rsidRDefault="001F0639">
      <w:pPr>
        <w:rPr>
          <w:rFonts w:asciiTheme="majorHAnsi" w:hAnsiTheme="majorHAnsi" w:cstheme="majorHAnsi"/>
        </w:rPr>
      </w:pPr>
    </w:p>
    <w:p w14:paraId="43CFC316" w14:textId="7DE7FB03" w:rsidR="00FC78D7" w:rsidRPr="00FC78D7" w:rsidRDefault="001F0639" w:rsidP="00FC78D7">
      <w:pPr>
        <w:jc w:val="center"/>
        <w:rPr>
          <w:rFonts w:asciiTheme="majorHAnsi" w:hAnsiTheme="majorHAnsi" w:cstheme="majorHAnsi"/>
          <w:i/>
          <w:iCs/>
        </w:rPr>
      </w:pPr>
      <w:r w:rsidRPr="00FC78D7">
        <w:rPr>
          <w:rFonts w:asciiTheme="majorHAnsi" w:hAnsiTheme="majorHAnsi" w:cstheme="majorHAnsi"/>
          <w:i/>
          <w:iCs/>
        </w:rPr>
        <w:t>Zgodnie z globalnym obrazem, nie ma wspólnego zestawu etyki obowiązującej archeologów pracujących w Afryce, a międzynarodowe standardy dobrych praktyk rzadko są wykorzystywane do doskonalenia lokalnego systemu.</w:t>
      </w:r>
    </w:p>
    <w:p w14:paraId="73041008" w14:textId="77777777" w:rsidR="00FC78D7" w:rsidRDefault="00FC78D7">
      <w:pPr>
        <w:rPr>
          <w:rFonts w:asciiTheme="majorHAnsi" w:hAnsiTheme="majorHAnsi" w:cstheme="majorHAnsi"/>
        </w:rPr>
      </w:pPr>
    </w:p>
    <w:p w14:paraId="5F3975F2" w14:textId="77777777" w:rsidR="00FC78D7" w:rsidRDefault="00FC78D7">
      <w:pPr>
        <w:rPr>
          <w:rFonts w:asciiTheme="majorHAnsi" w:hAnsiTheme="majorHAnsi" w:cstheme="majorHAnsi"/>
        </w:rPr>
      </w:pPr>
    </w:p>
    <w:p w14:paraId="537CDD9C" w14:textId="5E9B237F" w:rsidR="00FC78D7" w:rsidRDefault="00096E9F">
      <w:pPr>
        <w:rPr>
          <w:rFonts w:asciiTheme="majorHAnsi" w:hAnsiTheme="majorHAnsi" w:cstheme="majorHAnsi"/>
          <w:color w:val="538135" w:themeColor="accent6" w:themeShade="BF"/>
        </w:rPr>
      </w:pPr>
      <w:r>
        <w:rPr>
          <w:rFonts w:asciiTheme="majorHAnsi" w:hAnsiTheme="majorHAnsi" w:cstheme="majorHAnsi"/>
          <w:color w:val="538135" w:themeColor="accent6" w:themeShade="BF"/>
        </w:rPr>
        <w:t>P</w:t>
      </w:r>
      <w:r w:rsidR="001F0639" w:rsidRPr="00FC78D7">
        <w:rPr>
          <w:rFonts w:asciiTheme="majorHAnsi" w:hAnsiTheme="majorHAnsi" w:cstheme="majorHAnsi"/>
          <w:color w:val="538135" w:themeColor="accent6" w:themeShade="BF"/>
        </w:rPr>
        <w:t>rojekt kolonialny oraz zainteresowani</w:t>
      </w:r>
      <w:r>
        <w:rPr>
          <w:rFonts w:asciiTheme="majorHAnsi" w:hAnsiTheme="majorHAnsi" w:cstheme="majorHAnsi"/>
          <w:color w:val="538135" w:themeColor="accent6" w:themeShade="BF"/>
        </w:rPr>
        <w:t xml:space="preserve">a </w:t>
      </w:r>
      <w:r w:rsidR="001F0639" w:rsidRPr="00FC78D7">
        <w:rPr>
          <w:rFonts w:asciiTheme="majorHAnsi" w:hAnsiTheme="majorHAnsi" w:cstheme="majorHAnsi"/>
          <w:color w:val="538135" w:themeColor="accent6" w:themeShade="BF"/>
        </w:rPr>
        <w:t xml:space="preserve">i </w:t>
      </w:r>
      <w:proofErr w:type="spellStart"/>
      <w:r w:rsidR="001F0639" w:rsidRPr="00FC78D7">
        <w:rPr>
          <w:rFonts w:asciiTheme="majorHAnsi" w:hAnsiTheme="majorHAnsi" w:cstheme="majorHAnsi"/>
          <w:color w:val="538135" w:themeColor="accent6" w:themeShade="BF"/>
        </w:rPr>
        <w:t>i</w:t>
      </w:r>
      <w:proofErr w:type="spellEnd"/>
      <w:r w:rsidR="001F0639" w:rsidRPr="00FC78D7">
        <w:rPr>
          <w:rFonts w:asciiTheme="majorHAnsi" w:hAnsiTheme="majorHAnsi" w:cstheme="majorHAnsi"/>
          <w:color w:val="538135" w:themeColor="accent6" w:themeShade="BF"/>
        </w:rPr>
        <w:t xml:space="preserve"> zachciank</w:t>
      </w:r>
      <w:r>
        <w:rPr>
          <w:rFonts w:asciiTheme="majorHAnsi" w:hAnsiTheme="majorHAnsi" w:cstheme="majorHAnsi"/>
          <w:color w:val="538135" w:themeColor="accent6" w:themeShade="BF"/>
        </w:rPr>
        <w:t>i</w:t>
      </w:r>
      <w:r w:rsidR="001F0639" w:rsidRPr="00FC78D7">
        <w:rPr>
          <w:rFonts w:asciiTheme="majorHAnsi" w:hAnsiTheme="majorHAnsi" w:cstheme="majorHAnsi"/>
          <w:color w:val="538135" w:themeColor="accent6" w:themeShade="BF"/>
        </w:rPr>
        <w:t xml:space="preserve"> różnych mocarstw imperialistycznych, </w:t>
      </w:r>
      <w:r>
        <w:rPr>
          <w:rFonts w:asciiTheme="majorHAnsi" w:hAnsiTheme="majorHAnsi" w:cstheme="majorHAnsi"/>
          <w:color w:val="538135" w:themeColor="accent6" w:themeShade="BF"/>
        </w:rPr>
        <w:t xml:space="preserve">doprowadziły do tego, że </w:t>
      </w:r>
      <w:r w:rsidR="001F0639" w:rsidRPr="00FC78D7">
        <w:rPr>
          <w:rFonts w:asciiTheme="majorHAnsi" w:hAnsiTheme="majorHAnsi" w:cstheme="majorHAnsi"/>
          <w:color w:val="538135" w:themeColor="accent6" w:themeShade="BF"/>
        </w:rPr>
        <w:t xml:space="preserve">nie było wspólnego kodeksu postępowania nawet w koloniach tego samego mocarstwa europejskiego. Ta sytuacja trwa do dziś. </w:t>
      </w:r>
    </w:p>
    <w:p w14:paraId="7B36FACC" w14:textId="77777777" w:rsidR="00FC78D7" w:rsidRDefault="00FC78D7">
      <w:pPr>
        <w:rPr>
          <w:rFonts w:asciiTheme="majorHAnsi" w:hAnsiTheme="majorHAnsi" w:cstheme="majorHAnsi"/>
          <w:color w:val="538135" w:themeColor="accent6" w:themeShade="BF"/>
        </w:rPr>
      </w:pPr>
    </w:p>
    <w:p w14:paraId="6D4AADF0" w14:textId="77777777" w:rsidR="00096E9F" w:rsidRDefault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  <w:b/>
          <w:bCs/>
        </w:rPr>
        <w:t>Archeologia afrykańska pojawiła się w dużej mierze nieetycznym kontekście,</w:t>
      </w:r>
      <w:r w:rsidRPr="00FC78D7">
        <w:rPr>
          <w:rFonts w:asciiTheme="majorHAnsi" w:hAnsiTheme="majorHAnsi" w:cstheme="majorHAnsi"/>
        </w:rPr>
        <w:t xml:space="preserve"> charakteryzującym się brakiem profesjonalizmu i grabieżą dóbr kultury i stanowisk archeologicznych przez armie kolonialne i administratorów (</w:t>
      </w:r>
      <w:proofErr w:type="spellStart"/>
      <w:r w:rsidRPr="00FC78D7">
        <w:rPr>
          <w:rFonts w:asciiTheme="majorHAnsi" w:hAnsiTheme="majorHAnsi" w:cstheme="majorHAnsi"/>
        </w:rPr>
        <w:t>Robertshaw</w:t>
      </w:r>
      <w:proofErr w:type="spellEnd"/>
      <w:r w:rsidRPr="00FC78D7">
        <w:rPr>
          <w:rFonts w:asciiTheme="majorHAnsi" w:hAnsiTheme="majorHAnsi" w:cstheme="majorHAnsi"/>
        </w:rPr>
        <w:t xml:space="preserve"> 1990). </w:t>
      </w:r>
    </w:p>
    <w:p w14:paraId="40B01ECE" w14:textId="77777777" w:rsidR="00096E9F" w:rsidRDefault="00096E9F">
      <w:pPr>
        <w:rPr>
          <w:rFonts w:asciiTheme="majorHAnsi" w:hAnsiTheme="majorHAnsi" w:cstheme="majorHAnsi"/>
        </w:rPr>
      </w:pPr>
    </w:p>
    <w:p w14:paraId="49D6FF85" w14:textId="508325EF" w:rsidR="00FC78D7" w:rsidRDefault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</w:rPr>
        <w:t>W rzeczywistości większość pierwszych archeologów na kontynencie</w:t>
      </w:r>
      <w:r w:rsidR="00EB52BC">
        <w:rPr>
          <w:rFonts w:asciiTheme="majorHAnsi" w:hAnsiTheme="majorHAnsi" w:cstheme="majorHAnsi"/>
        </w:rPr>
        <w:t xml:space="preserve">, to były </w:t>
      </w:r>
      <w:proofErr w:type="gramStart"/>
      <w:r w:rsidR="00EB52BC">
        <w:rPr>
          <w:rFonts w:asciiTheme="majorHAnsi" w:hAnsiTheme="majorHAnsi" w:cstheme="majorHAnsi"/>
        </w:rPr>
        <w:t>osoby</w:t>
      </w:r>
      <w:proofErr w:type="gramEnd"/>
      <w:r w:rsidR="00EB52BC">
        <w:rPr>
          <w:rFonts w:asciiTheme="majorHAnsi" w:hAnsiTheme="majorHAnsi" w:cstheme="majorHAnsi"/>
        </w:rPr>
        <w:t xml:space="preserve"> </w:t>
      </w:r>
      <w:r w:rsidRPr="00FC78D7">
        <w:rPr>
          <w:rFonts w:asciiTheme="majorHAnsi" w:hAnsiTheme="majorHAnsi" w:cstheme="majorHAnsi"/>
        </w:rPr>
        <w:t>któr</w:t>
      </w:r>
      <w:r w:rsidR="00EB52BC">
        <w:rPr>
          <w:rFonts w:asciiTheme="majorHAnsi" w:hAnsiTheme="majorHAnsi" w:cstheme="majorHAnsi"/>
        </w:rPr>
        <w:t xml:space="preserve">e </w:t>
      </w:r>
      <w:r w:rsidRPr="00FC78D7">
        <w:rPr>
          <w:rFonts w:asciiTheme="majorHAnsi" w:hAnsiTheme="majorHAnsi" w:cstheme="majorHAnsi"/>
        </w:rPr>
        <w:t>samouczy</w:t>
      </w:r>
      <w:r w:rsidR="00EB52BC">
        <w:rPr>
          <w:rFonts w:asciiTheme="majorHAnsi" w:hAnsiTheme="majorHAnsi" w:cstheme="majorHAnsi"/>
        </w:rPr>
        <w:t xml:space="preserve">ły </w:t>
      </w:r>
      <w:r w:rsidRPr="00FC78D7">
        <w:rPr>
          <w:rFonts w:asciiTheme="majorHAnsi" w:hAnsiTheme="majorHAnsi" w:cstheme="majorHAnsi"/>
        </w:rPr>
        <w:t xml:space="preserve">się, niszcząc pod nazwą „wykopaliska” niektóre z najważniejszych miejsc na kontynencie. </w:t>
      </w:r>
    </w:p>
    <w:p w14:paraId="48D68E0A" w14:textId="77777777" w:rsidR="00FC78D7" w:rsidRDefault="00FC78D7">
      <w:pPr>
        <w:rPr>
          <w:rFonts w:asciiTheme="majorHAnsi" w:hAnsiTheme="majorHAnsi" w:cstheme="majorHAnsi"/>
        </w:rPr>
      </w:pPr>
    </w:p>
    <w:p w14:paraId="59EC3F2E" w14:textId="645A38E3" w:rsidR="00EB52BC" w:rsidRPr="00EB52BC" w:rsidRDefault="00EB52BC">
      <w:pPr>
        <w:rPr>
          <w:rFonts w:asciiTheme="majorHAnsi" w:hAnsiTheme="majorHAnsi" w:cstheme="majorHAnsi"/>
          <w:color w:val="FF0000"/>
        </w:rPr>
      </w:pPr>
      <w:r w:rsidRPr="00EB52BC">
        <w:rPr>
          <w:rFonts w:asciiTheme="majorHAnsi" w:hAnsiTheme="majorHAnsi" w:cstheme="majorHAnsi"/>
          <w:color w:val="FF0000"/>
        </w:rPr>
        <w:t>Wielkie Zimbabwe</w:t>
      </w:r>
    </w:p>
    <w:p w14:paraId="4893C8D1" w14:textId="744555B2" w:rsidR="001F0639" w:rsidRPr="00FC78D7" w:rsidRDefault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</w:rPr>
        <w:t xml:space="preserve">Na przykład Richard N Hall, człowiek, który splądrował </w:t>
      </w:r>
      <w:r w:rsidRPr="00FC78D7">
        <w:rPr>
          <w:rFonts w:asciiTheme="majorHAnsi" w:hAnsiTheme="majorHAnsi" w:cstheme="majorHAnsi"/>
          <w:b/>
          <w:bCs/>
        </w:rPr>
        <w:t>Wielkie Zimbabwe</w:t>
      </w:r>
      <w:r w:rsidRPr="00FC78D7">
        <w:rPr>
          <w:rFonts w:asciiTheme="majorHAnsi" w:hAnsiTheme="majorHAnsi" w:cstheme="majorHAnsi"/>
        </w:rPr>
        <w:t xml:space="preserve"> bardziej niż jakakolwiek inna osoba, nie był zawodowym archeologiem. Zamiast tego był antykwariuszem i obrońcą interesów handlowych Cecila Johna Rhodesa. Richard Hall rażąco zlekceważył dobrą etykę, przywłaszczając sobie lokalną przeszłość i odwołując się do mitów egzotyki, aby to wyjaśnić. Na przykład wykopaliska Halla (1905) w Wielkim Zimbabwe miały wykazać, że </w:t>
      </w:r>
      <w:r w:rsidRPr="00EB52BC">
        <w:rPr>
          <w:rFonts w:asciiTheme="majorHAnsi" w:hAnsiTheme="majorHAnsi" w:cstheme="majorHAnsi"/>
          <w:i/>
          <w:iCs/>
          <w:color w:val="00B050"/>
        </w:rPr>
        <w:t xml:space="preserve">miejsce to zostało zbudowane przez Semitów, Fenicjan lub </w:t>
      </w:r>
      <w:proofErr w:type="spellStart"/>
      <w:r w:rsidRPr="00EB52BC">
        <w:rPr>
          <w:rFonts w:asciiTheme="majorHAnsi" w:hAnsiTheme="majorHAnsi" w:cstheme="majorHAnsi"/>
          <w:i/>
          <w:iCs/>
          <w:color w:val="00B050"/>
        </w:rPr>
        <w:t>Hamitów</w:t>
      </w:r>
      <w:proofErr w:type="spellEnd"/>
      <w:r w:rsidRPr="00EB52BC">
        <w:rPr>
          <w:rFonts w:asciiTheme="majorHAnsi" w:hAnsiTheme="majorHAnsi" w:cstheme="majorHAnsi"/>
          <w:i/>
          <w:iCs/>
          <w:color w:val="00B050"/>
        </w:rPr>
        <w:t>, a zatem nie było pochodzenia lokalnego.</w:t>
      </w:r>
      <w:r w:rsidRPr="00EB52BC">
        <w:rPr>
          <w:rFonts w:asciiTheme="majorHAnsi" w:hAnsiTheme="majorHAnsi" w:cstheme="majorHAnsi"/>
          <w:color w:val="00B050"/>
        </w:rPr>
        <w:t xml:space="preserve"> </w:t>
      </w:r>
      <w:r w:rsidRPr="00FC78D7">
        <w:rPr>
          <w:rFonts w:asciiTheme="majorHAnsi" w:hAnsiTheme="majorHAnsi" w:cstheme="majorHAnsi"/>
        </w:rPr>
        <w:t>Aby udowodnić to zewnętrzne pochodzenie, lokalna kultura materialna została wyrzucona bez zapisów, a kosztowności, takie jak złoto, zostały splądrowane. Teoria obcego autorstwa silnie wspierała program kolonialny Cecila Johna Rhodesa pod pretekstem, że obszar ten był wcześniej skolonizowany (</w:t>
      </w:r>
      <w:proofErr w:type="spellStart"/>
      <w:r w:rsidRPr="00FC78D7">
        <w:rPr>
          <w:rFonts w:asciiTheme="majorHAnsi" w:hAnsiTheme="majorHAnsi" w:cstheme="majorHAnsi"/>
        </w:rPr>
        <w:t>Garlake</w:t>
      </w:r>
      <w:proofErr w:type="spellEnd"/>
      <w:r w:rsidRPr="00FC78D7">
        <w:rPr>
          <w:rFonts w:asciiTheme="majorHAnsi" w:hAnsiTheme="majorHAnsi" w:cstheme="majorHAnsi"/>
        </w:rPr>
        <w:t xml:space="preserve"> 1973; Hall 1987).</w:t>
      </w:r>
    </w:p>
    <w:p w14:paraId="4768F386" w14:textId="205346E8" w:rsidR="001F0639" w:rsidRPr="00FC78D7" w:rsidRDefault="001F0639">
      <w:pPr>
        <w:rPr>
          <w:rFonts w:asciiTheme="majorHAnsi" w:hAnsiTheme="majorHAnsi" w:cstheme="majorHAnsi"/>
        </w:rPr>
      </w:pPr>
    </w:p>
    <w:p w14:paraId="1E757968" w14:textId="77777777" w:rsidR="00EB52BC" w:rsidRDefault="001F0639" w:rsidP="00EB52BC">
      <w:pPr>
        <w:pStyle w:val="NormalnyWeb"/>
        <w:rPr>
          <w:rFonts w:asciiTheme="majorHAnsi" w:hAnsiTheme="majorHAnsi" w:cstheme="majorHAnsi"/>
        </w:rPr>
      </w:pPr>
      <w:r w:rsidRPr="00EB52BC">
        <w:rPr>
          <w:rFonts w:asciiTheme="majorHAnsi" w:hAnsiTheme="majorHAnsi" w:cstheme="majorHAnsi"/>
          <w:b/>
          <w:bCs/>
        </w:rPr>
        <w:t>Okrutne i godne ubolewania metody Richarda Halla zmobilizowały rząd kolonialny do działania, co zaowocowało ogłoszeniem pierwszego ustawodawstwa dotyczącego starożytności w ówczesnej Rodezji w 1902 roku</w:t>
      </w:r>
      <w:r w:rsidRPr="00EB52BC">
        <w:rPr>
          <w:rFonts w:asciiTheme="majorHAnsi" w:hAnsiTheme="majorHAnsi" w:cstheme="majorHAnsi"/>
        </w:rPr>
        <w:t>.</w:t>
      </w:r>
      <w:r w:rsidR="00EB52BC" w:rsidRPr="00EB52BC">
        <w:rPr>
          <w:rFonts w:asciiTheme="majorHAnsi" w:hAnsiTheme="majorHAnsi" w:cstheme="majorHAnsi"/>
        </w:rPr>
        <w:t xml:space="preserve"> </w:t>
      </w:r>
    </w:p>
    <w:p w14:paraId="13F20E12" w14:textId="77777777" w:rsidR="00EB52BC" w:rsidRDefault="00EB52BC" w:rsidP="00EB52BC">
      <w:pPr>
        <w:pStyle w:val="NormalnyWeb"/>
        <w:rPr>
          <w:rFonts w:asciiTheme="majorHAnsi" w:hAnsiTheme="majorHAnsi" w:cstheme="majorHAnsi"/>
        </w:rPr>
      </w:pPr>
    </w:p>
    <w:p w14:paraId="799D0B0F" w14:textId="406D9107" w:rsidR="00FC78D7" w:rsidRPr="005F7D26" w:rsidRDefault="00EB52BC" w:rsidP="009D0C1F">
      <w:pPr>
        <w:pStyle w:val="NormalnyWeb"/>
        <w:rPr>
          <w:rFonts w:asciiTheme="majorHAnsi" w:hAnsiTheme="majorHAnsi" w:cstheme="majorHAnsi"/>
        </w:rPr>
      </w:pPr>
      <w:r w:rsidRPr="00EB52BC">
        <w:rPr>
          <w:rFonts w:asciiTheme="majorHAnsi" w:hAnsiTheme="majorHAnsi" w:cstheme="majorHAnsi"/>
          <w:lang w:val="en-US"/>
        </w:rPr>
        <w:t xml:space="preserve">The British Association for the Advancement of Science sent the professional archaeologists David Randall-McIver </w:t>
      </w:r>
      <w:proofErr w:type="spellStart"/>
      <w:r w:rsidRPr="00EB52BC">
        <w:rPr>
          <w:rFonts w:asciiTheme="majorHAnsi" w:hAnsiTheme="majorHAnsi" w:cstheme="majorHAnsi"/>
          <w:lang w:val="en-US"/>
        </w:rPr>
        <w:t>i</w:t>
      </w:r>
      <w:proofErr w:type="spellEnd"/>
      <w:r w:rsidRPr="00EB52BC">
        <w:rPr>
          <w:rFonts w:asciiTheme="majorHAnsi" w:hAnsiTheme="majorHAnsi" w:cstheme="majorHAnsi"/>
          <w:lang w:val="en-US"/>
        </w:rPr>
        <w:t xml:space="preserve"> </w:t>
      </w:r>
      <w:r w:rsidR="001F0639" w:rsidRPr="00EB52BC">
        <w:rPr>
          <w:rFonts w:asciiTheme="majorHAnsi" w:hAnsiTheme="majorHAnsi" w:cstheme="majorHAnsi"/>
          <w:lang w:val="en-US"/>
        </w:rPr>
        <w:t xml:space="preserve">Caton-Thompson (1931) do </w:t>
      </w:r>
      <w:proofErr w:type="spellStart"/>
      <w:r w:rsidR="001F0639" w:rsidRPr="00EB52BC">
        <w:rPr>
          <w:rFonts w:asciiTheme="majorHAnsi" w:hAnsiTheme="majorHAnsi" w:cstheme="majorHAnsi"/>
          <w:lang w:val="en-US"/>
        </w:rPr>
        <w:t>wykopalisk</w:t>
      </w:r>
      <w:proofErr w:type="spellEnd"/>
      <w:r w:rsidR="001F0639" w:rsidRPr="00EB52BC">
        <w:rPr>
          <w:rFonts w:asciiTheme="majorHAnsi" w:hAnsiTheme="majorHAnsi" w:cstheme="majorHAnsi"/>
          <w:lang w:val="en-US"/>
        </w:rPr>
        <w:t xml:space="preserve"> w </w:t>
      </w:r>
      <w:proofErr w:type="spellStart"/>
      <w:r w:rsidR="001F0639" w:rsidRPr="00EB52BC">
        <w:rPr>
          <w:rFonts w:asciiTheme="majorHAnsi" w:hAnsiTheme="majorHAnsi" w:cstheme="majorHAnsi"/>
          <w:lang w:val="en-US"/>
        </w:rPr>
        <w:t>Wielkim</w:t>
      </w:r>
      <w:proofErr w:type="spellEnd"/>
      <w:r w:rsidR="001F0639" w:rsidRPr="00EB52BC">
        <w:rPr>
          <w:rFonts w:asciiTheme="majorHAnsi" w:hAnsiTheme="majorHAnsi" w:cstheme="majorHAnsi"/>
          <w:lang w:val="en-US"/>
        </w:rPr>
        <w:t xml:space="preserve"> Zimbabwe. </w:t>
      </w:r>
      <w:r w:rsidR="001F0639" w:rsidRPr="00EB52BC">
        <w:rPr>
          <w:rFonts w:asciiTheme="majorHAnsi" w:hAnsiTheme="majorHAnsi" w:cstheme="majorHAnsi"/>
        </w:rPr>
        <w:t>Badacze ci doszli do wniosku, że Wielkie Zimbabwe było pochodzenia lokalnego i od wczesnych lat trzydziestych żaden poważny archeolog nigdy nie wątpił w lokalne autorstwo Wielkiego Zimbabwe (</w:t>
      </w:r>
      <w:proofErr w:type="spellStart"/>
      <w:r w:rsidR="001F0639" w:rsidRPr="00EB52BC">
        <w:rPr>
          <w:rFonts w:asciiTheme="majorHAnsi" w:hAnsiTheme="majorHAnsi" w:cstheme="majorHAnsi"/>
        </w:rPr>
        <w:t>Chirikure</w:t>
      </w:r>
      <w:proofErr w:type="spellEnd"/>
      <w:r w:rsidR="001F0639" w:rsidRPr="00EB52BC">
        <w:rPr>
          <w:rFonts w:asciiTheme="majorHAnsi" w:hAnsiTheme="majorHAnsi" w:cstheme="majorHAnsi"/>
        </w:rPr>
        <w:t xml:space="preserve"> i </w:t>
      </w:r>
      <w:proofErr w:type="spellStart"/>
      <w:r w:rsidR="001F0639" w:rsidRPr="00EB52BC">
        <w:rPr>
          <w:rFonts w:asciiTheme="majorHAnsi" w:hAnsiTheme="majorHAnsi" w:cstheme="majorHAnsi"/>
        </w:rPr>
        <w:t>Pikirayi</w:t>
      </w:r>
      <w:proofErr w:type="spellEnd"/>
      <w:r w:rsidR="001F0639" w:rsidRPr="00EB52BC">
        <w:rPr>
          <w:rFonts w:asciiTheme="majorHAnsi" w:hAnsiTheme="majorHAnsi" w:cstheme="majorHAnsi"/>
        </w:rPr>
        <w:t xml:space="preserve"> 2008). </w:t>
      </w:r>
    </w:p>
    <w:p w14:paraId="53C17212" w14:textId="5EE4DCB4" w:rsidR="00FC78D7" w:rsidRDefault="001F0639" w:rsidP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</w:rPr>
        <w:t>Wykopaliska zarówno w Wielkim Zimbabwe</w:t>
      </w:r>
      <w:r w:rsidR="00EB52BC">
        <w:rPr>
          <w:rFonts w:asciiTheme="majorHAnsi" w:hAnsiTheme="majorHAnsi" w:cstheme="majorHAnsi"/>
        </w:rPr>
        <w:t xml:space="preserve"> </w:t>
      </w:r>
      <w:r w:rsidRPr="00FC78D7">
        <w:rPr>
          <w:rFonts w:asciiTheme="majorHAnsi" w:hAnsiTheme="majorHAnsi" w:cstheme="majorHAnsi"/>
        </w:rPr>
        <w:t>były często sprzeczne z życzeniami lokalnych społeczności, które były postrzegane jako tanie źródła siły roboczej i samorodki ustnych danych historycznych, niezbędnych archeologom do zbudowania własnych interpretacji (</w:t>
      </w:r>
      <w:proofErr w:type="spellStart"/>
      <w:r w:rsidRPr="00FC78D7">
        <w:rPr>
          <w:rFonts w:asciiTheme="majorHAnsi" w:hAnsiTheme="majorHAnsi" w:cstheme="majorHAnsi"/>
        </w:rPr>
        <w:t>Sheperd</w:t>
      </w:r>
      <w:proofErr w:type="spellEnd"/>
      <w:r w:rsidRPr="00FC78D7">
        <w:rPr>
          <w:rFonts w:asciiTheme="majorHAnsi" w:hAnsiTheme="majorHAnsi" w:cstheme="majorHAnsi"/>
        </w:rPr>
        <w:t xml:space="preserve"> 2003; </w:t>
      </w:r>
      <w:proofErr w:type="spellStart"/>
      <w:r w:rsidRPr="00FC78D7">
        <w:rPr>
          <w:rFonts w:asciiTheme="majorHAnsi" w:hAnsiTheme="majorHAnsi" w:cstheme="majorHAnsi"/>
        </w:rPr>
        <w:t>Chirikure</w:t>
      </w:r>
      <w:proofErr w:type="spellEnd"/>
      <w:r w:rsidRPr="00FC78D7">
        <w:rPr>
          <w:rFonts w:asciiTheme="majorHAnsi" w:hAnsiTheme="majorHAnsi" w:cstheme="majorHAnsi"/>
        </w:rPr>
        <w:t xml:space="preserve"> i in. 2010). </w:t>
      </w:r>
    </w:p>
    <w:p w14:paraId="5FFD1584" w14:textId="77777777" w:rsidR="00FC78D7" w:rsidRDefault="00FC78D7" w:rsidP="001F0639">
      <w:pPr>
        <w:rPr>
          <w:rFonts w:asciiTheme="majorHAnsi" w:hAnsiTheme="majorHAnsi" w:cstheme="majorHAnsi"/>
        </w:rPr>
      </w:pPr>
    </w:p>
    <w:p w14:paraId="78563F09" w14:textId="46618A9E" w:rsidR="00FC78D7" w:rsidRPr="009D0C1F" w:rsidRDefault="001F0639" w:rsidP="009D0C1F">
      <w:pPr>
        <w:pStyle w:val="NormalnyWeb"/>
        <w:rPr>
          <w:rFonts w:asciiTheme="majorHAnsi" w:hAnsiTheme="majorHAnsi" w:cstheme="majorHAnsi"/>
          <w:b/>
          <w:bCs/>
        </w:rPr>
      </w:pPr>
      <w:proofErr w:type="spellStart"/>
      <w:r w:rsidRPr="009D0C1F">
        <w:rPr>
          <w:rFonts w:asciiTheme="majorHAnsi" w:hAnsiTheme="majorHAnsi" w:cstheme="majorHAnsi"/>
          <w:b/>
          <w:bCs/>
        </w:rPr>
        <w:t>Inskeep</w:t>
      </w:r>
      <w:proofErr w:type="spellEnd"/>
      <w:r w:rsidRPr="009D0C1F">
        <w:rPr>
          <w:rFonts w:asciiTheme="majorHAnsi" w:hAnsiTheme="majorHAnsi" w:cstheme="majorHAnsi"/>
          <w:b/>
          <w:bCs/>
        </w:rPr>
        <w:t xml:space="preserve"> (1970: 307, cyt. w </w:t>
      </w:r>
      <w:proofErr w:type="spellStart"/>
      <w:r w:rsidRPr="009D0C1F">
        <w:rPr>
          <w:rFonts w:asciiTheme="majorHAnsi" w:hAnsiTheme="majorHAnsi" w:cstheme="majorHAnsi"/>
          <w:b/>
          <w:bCs/>
        </w:rPr>
        <w:t>Deacon</w:t>
      </w:r>
      <w:proofErr w:type="spellEnd"/>
      <w:r w:rsidRPr="009D0C1F">
        <w:rPr>
          <w:rFonts w:asciiTheme="majorHAnsi" w:hAnsiTheme="majorHAnsi" w:cstheme="majorHAnsi"/>
          <w:b/>
          <w:bCs/>
        </w:rPr>
        <w:t xml:space="preserve"> 1993) stwierdził, że „gdyby archeologia była czymś, co można uprawiać bez szkolenia lub uczyć się w domowym fotelu, to na wielu wydziałach uniwersyteckich</w:t>
      </w:r>
      <w:r w:rsidR="009D0C1F" w:rsidRPr="009D0C1F">
        <w:rPr>
          <w:rFonts w:asciiTheme="majorHAnsi" w:hAnsiTheme="majorHAnsi" w:cstheme="majorHAnsi"/>
          <w:b/>
          <w:bCs/>
        </w:rPr>
        <w:t xml:space="preserve"> na </w:t>
      </w:r>
      <w:r w:rsidRPr="009D0C1F">
        <w:rPr>
          <w:rFonts w:asciiTheme="majorHAnsi" w:hAnsiTheme="majorHAnsi" w:cstheme="majorHAnsi"/>
          <w:b/>
          <w:bCs/>
        </w:rPr>
        <w:t xml:space="preserve">całym świecie marnowaliby swój czas i robiliby to przez bardzo długi czas. A jednak tutaj, w Afryce Południowej, wciąż istnieje pogląd, że archeologia jest przedmiotem, który każdy z entuzjazmem i niewielką wiedzą może uprawiać na poziomie zawodowym”. </w:t>
      </w:r>
      <w:r w:rsidRPr="00FC78D7">
        <w:rPr>
          <w:rFonts w:asciiTheme="majorHAnsi" w:hAnsiTheme="majorHAnsi" w:cstheme="majorHAnsi"/>
        </w:rPr>
        <w:t xml:space="preserve">Ta obserwacja odnosiła się w równym stopniu do innych części Afryki, gdzie profesjonalizm i etyka z różnych powodów nie istniały. </w:t>
      </w:r>
    </w:p>
    <w:p w14:paraId="39B1A089" w14:textId="77777777" w:rsidR="00FC78D7" w:rsidRDefault="00FC78D7" w:rsidP="001F0639">
      <w:pPr>
        <w:rPr>
          <w:rFonts w:asciiTheme="majorHAnsi" w:hAnsiTheme="majorHAnsi" w:cstheme="majorHAnsi"/>
        </w:rPr>
      </w:pPr>
    </w:p>
    <w:p w14:paraId="38C2C08B" w14:textId="77777777" w:rsidR="00FC78D7" w:rsidRDefault="001F0639" w:rsidP="001F0639">
      <w:pPr>
        <w:rPr>
          <w:rFonts w:asciiTheme="majorHAnsi" w:hAnsiTheme="majorHAnsi" w:cstheme="majorHAnsi"/>
        </w:rPr>
      </w:pPr>
      <w:proofErr w:type="spellStart"/>
      <w:r w:rsidRPr="00FC78D7">
        <w:rPr>
          <w:rFonts w:asciiTheme="majorHAnsi" w:hAnsiTheme="majorHAnsi" w:cstheme="majorHAnsi"/>
        </w:rPr>
        <w:t>Thurstan</w:t>
      </w:r>
      <w:proofErr w:type="spellEnd"/>
      <w:r w:rsidRPr="00FC78D7">
        <w:rPr>
          <w:rFonts w:asciiTheme="majorHAnsi" w:hAnsiTheme="majorHAnsi" w:cstheme="majorHAnsi"/>
        </w:rPr>
        <w:t xml:space="preserve"> Shaw, jeden z pierwszych pokoleń zawodowych archeologów w Afryce Zachodniej, podejmował energiczne próby powstrzymania nielegalnego handlu nigeryjskimi antykami i spopularyzował, jak szkodliwe było to dla afrykańskiej archeologii. </w:t>
      </w:r>
    </w:p>
    <w:p w14:paraId="6D7E1012" w14:textId="77777777" w:rsidR="00FC78D7" w:rsidRPr="00FC78D7" w:rsidRDefault="00FC78D7" w:rsidP="001F0639">
      <w:pPr>
        <w:rPr>
          <w:rFonts w:asciiTheme="majorHAnsi" w:hAnsiTheme="majorHAnsi" w:cstheme="majorHAnsi"/>
        </w:rPr>
      </w:pPr>
    </w:p>
    <w:p w14:paraId="2BC17CFC" w14:textId="1E07A189" w:rsidR="00FC78D7" w:rsidRDefault="001F0639" w:rsidP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</w:rPr>
        <w:t xml:space="preserve">Stowarzyszenia zawodowe, takie jak </w:t>
      </w:r>
      <w:r w:rsidRPr="00FC78D7">
        <w:rPr>
          <w:rFonts w:asciiTheme="majorHAnsi" w:hAnsiTheme="majorHAnsi" w:cstheme="majorHAnsi"/>
          <w:b/>
          <w:bCs/>
        </w:rPr>
        <w:t>Panafrykański Kongres Prehistorii i Studiów Pokrewnych, Zachodnioafrykańskie Stowarzyszenie Archeologów i Południowoafrykańskie Stowarzyszenie Archeologów (SA3)</w:t>
      </w:r>
      <w:r w:rsidRPr="00FC78D7">
        <w:rPr>
          <w:rFonts w:asciiTheme="majorHAnsi" w:hAnsiTheme="majorHAnsi" w:cstheme="majorHAnsi"/>
        </w:rPr>
        <w:t xml:space="preserve"> również brały udział i miały wpływ na dyskusję na temat etyki i tego, jak profesjonalni archeolodzy powinni się zachowywać. Na przykład, członkowie SA3 uzgodnili </w:t>
      </w:r>
      <w:r w:rsidRPr="00FC78D7">
        <w:rPr>
          <w:rFonts w:asciiTheme="majorHAnsi" w:hAnsiTheme="majorHAnsi" w:cstheme="majorHAnsi"/>
          <w:i/>
          <w:iCs/>
        </w:rPr>
        <w:t>Kodeks Etyczny</w:t>
      </w:r>
      <w:r w:rsidRPr="00FC78D7">
        <w:rPr>
          <w:rFonts w:asciiTheme="majorHAnsi" w:hAnsiTheme="majorHAnsi" w:cstheme="majorHAnsi"/>
        </w:rPr>
        <w:t xml:space="preserve"> na swoim dwuletnim Walnym Zgromadzeniu w 1990 r. (Diakon 1993).</w:t>
      </w:r>
      <w:r w:rsidR="009D0C1F">
        <w:rPr>
          <w:rFonts w:asciiTheme="majorHAnsi" w:hAnsiTheme="majorHAnsi" w:cstheme="majorHAnsi"/>
        </w:rPr>
        <w:t xml:space="preserve"> </w:t>
      </w:r>
      <w:r w:rsidRPr="00FC78D7">
        <w:rPr>
          <w:rFonts w:asciiTheme="majorHAnsi" w:hAnsiTheme="majorHAnsi" w:cstheme="majorHAnsi"/>
        </w:rPr>
        <w:t xml:space="preserve">Niestety, kodeks obowiązywał tylko opublikowaną listę członków gotowych do pracy na zlecenie, wykluczając w ten sposób innych archeologów, zwłaszcza tych z akademii i służby muzealnej. </w:t>
      </w:r>
    </w:p>
    <w:p w14:paraId="353DA3EB" w14:textId="77777777" w:rsidR="00FC78D7" w:rsidRDefault="00FC78D7" w:rsidP="001F0639">
      <w:pPr>
        <w:rPr>
          <w:rFonts w:asciiTheme="majorHAnsi" w:hAnsiTheme="majorHAnsi" w:cstheme="majorHAnsi"/>
        </w:rPr>
      </w:pPr>
    </w:p>
    <w:p w14:paraId="05EA7E0A" w14:textId="77777777" w:rsidR="00FC78D7" w:rsidRDefault="001F0639" w:rsidP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</w:rPr>
        <w:t xml:space="preserve">W 2004 r. SA3 zostało przemianowane na Stowarzyszenie Zawodowych Archeologów Afryki Południowej (ASAPA) i podjęto dalsze zobowiązania do przestrzegania zasad etyki, zwłaszcza w kwestiach ponownego pochówku, archeologii komercyjnej i relacji ze społecznościami goszczącymi. Pomógł w tym fakt, że nowe przepisy dotyczące dziedzictwa, takie jak Ustawa o zasobach dziedzictwa narodowego Republiki Południowej Afryki nr 25 z 1999 r., zawierały przepisy dotyczące postępowania z miejscami pochówku i przepisy dotyczące konieczności zaangażowania społeczności w archeologię i zarządzanie dziedzictwem. </w:t>
      </w:r>
    </w:p>
    <w:p w14:paraId="51D46E7F" w14:textId="77777777" w:rsidR="00FC78D7" w:rsidRDefault="00FC78D7" w:rsidP="001F0639">
      <w:pPr>
        <w:rPr>
          <w:rFonts w:asciiTheme="majorHAnsi" w:hAnsiTheme="majorHAnsi" w:cstheme="majorHAnsi"/>
        </w:rPr>
      </w:pPr>
    </w:p>
    <w:p w14:paraId="02CA8EF8" w14:textId="77777777" w:rsidR="009D0C1F" w:rsidRDefault="009D0C1F" w:rsidP="009D0C1F">
      <w:pPr>
        <w:jc w:val="center"/>
        <w:rPr>
          <w:rFonts w:asciiTheme="majorHAnsi" w:hAnsiTheme="majorHAnsi" w:cstheme="majorHAnsi"/>
        </w:rPr>
      </w:pPr>
      <w:r w:rsidRPr="009D0C1F">
        <w:rPr>
          <w:rFonts w:asciiTheme="majorHAnsi" w:hAnsiTheme="majorHAnsi" w:cstheme="majorHAnsi"/>
          <w:i/>
          <w:iCs/>
        </w:rPr>
        <w:t>W</w:t>
      </w:r>
      <w:r w:rsidR="001F0639" w:rsidRPr="009D0C1F">
        <w:rPr>
          <w:rFonts w:asciiTheme="majorHAnsi" w:hAnsiTheme="majorHAnsi" w:cstheme="majorHAnsi"/>
          <w:i/>
          <w:iCs/>
        </w:rPr>
        <w:t xml:space="preserve"> większości krajów afrykańskich społeczności lokalne są nadal bardzo pozbawione praw obywatelskich w ramach przedsięwzięć archeologicznych (</w:t>
      </w:r>
      <w:proofErr w:type="spellStart"/>
      <w:r w:rsidR="001F0639" w:rsidRPr="009D0C1F">
        <w:rPr>
          <w:rFonts w:asciiTheme="majorHAnsi" w:hAnsiTheme="majorHAnsi" w:cstheme="majorHAnsi"/>
          <w:i/>
          <w:iCs/>
        </w:rPr>
        <w:t>Ndoro</w:t>
      </w:r>
      <w:proofErr w:type="spellEnd"/>
      <w:r w:rsidR="001F0639" w:rsidRPr="009D0C1F">
        <w:rPr>
          <w:rFonts w:asciiTheme="majorHAnsi" w:hAnsiTheme="majorHAnsi" w:cstheme="majorHAnsi"/>
          <w:i/>
          <w:iCs/>
        </w:rPr>
        <w:t xml:space="preserve"> i in. 2008).</w:t>
      </w:r>
      <w:r w:rsidR="001F0639" w:rsidRPr="00FC78D7">
        <w:rPr>
          <w:rFonts w:asciiTheme="majorHAnsi" w:hAnsiTheme="majorHAnsi" w:cstheme="majorHAnsi"/>
        </w:rPr>
        <w:t xml:space="preserve"> </w:t>
      </w:r>
    </w:p>
    <w:p w14:paraId="102722A4" w14:textId="77777777" w:rsidR="009D0C1F" w:rsidRDefault="009D0C1F" w:rsidP="009D0C1F">
      <w:pPr>
        <w:jc w:val="center"/>
        <w:rPr>
          <w:rFonts w:asciiTheme="majorHAnsi" w:hAnsiTheme="majorHAnsi" w:cstheme="majorHAnsi"/>
        </w:rPr>
      </w:pPr>
    </w:p>
    <w:p w14:paraId="35D3E2FC" w14:textId="2FDB6E67" w:rsidR="001F0639" w:rsidRPr="00FC78D7" w:rsidRDefault="001F0639" w:rsidP="009D0C1F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</w:rPr>
        <w:t>Archeologia nadal jest postrzegana jako dyscyplina elitarna, w większości niezgodna z oczekiwaniami społeczności przyjmujących (</w:t>
      </w:r>
      <w:proofErr w:type="spellStart"/>
      <w:r w:rsidRPr="00FC78D7">
        <w:rPr>
          <w:rFonts w:asciiTheme="majorHAnsi" w:hAnsiTheme="majorHAnsi" w:cstheme="majorHAnsi"/>
        </w:rPr>
        <w:t>Chirikure</w:t>
      </w:r>
      <w:proofErr w:type="spellEnd"/>
      <w:r w:rsidRPr="00FC78D7">
        <w:rPr>
          <w:rFonts w:asciiTheme="majorHAnsi" w:hAnsiTheme="majorHAnsi" w:cstheme="majorHAnsi"/>
        </w:rPr>
        <w:t xml:space="preserve"> i in. 2010).</w:t>
      </w:r>
    </w:p>
    <w:p w14:paraId="10F5250D" w14:textId="279B1B19" w:rsidR="001F0639" w:rsidRPr="00FC78D7" w:rsidRDefault="001F0639" w:rsidP="001F0639">
      <w:pPr>
        <w:rPr>
          <w:rFonts w:asciiTheme="majorHAnsi" w:hAnsiTheme="majorHAnsi" w:cstheme="majorHAnsi"/>
        </w:rPr>
      </w:pPr>
    </w:p>
    <w:p w14:paraId="6550F3D9" w14:textId="4868A10E" w:rsidR="001F0639" w:rsidRPr="00FC78D7" w:rsidRDefault="001F0639" w:rsidP="001F0639">
      <w:pPr>
        <w:rPr>
          <w:rFonts w:asciiTheme="majorHAnsi" w:hAnsiTheme="majorHAnsi" w:cstheme="majorHAnsi"/>
          <w:b/>
          <w:bCs/>
        </w:rPr>
      </w:pPr>
      <w:r w:rsidRPr="00FC78D7">
        <w:rPr>
          <w:rFonts w:asciiTheme="majorHAnsi" w:hAnsiTheme="majorHAnsi" w:cstheme="majorHAnsi"/>
        </w:rPr>
        <w:t xml:space="preserve">Krytyczna ocena historii etyki w archeologii w ogóle, a w szczególności w Afryce, sugeruje, że od połowy XX wieku archeolodzy, zwłaszcza ci z akademii, zajmowali się kwestią etyki w takiej czy innej formie. Rzeczywiście, stowarzyszenia archeologiczne, takie jak Towarzystwo Archeologów Amerykańskich, Towarzystwo Archeologów Afrykańskich, Panafrykański Kongres Prehistorii i Studiów Pokrewnych, Europejskie Stowarzyszenie Archeologów, Światowy Kongres Archeologiczny i wiele innych, </w:t>
      </w:r>
      <w:r w:rsidRPr="00FC78D7">
        <w:rPr>
          <w:rFonts w:asciiTheme="majorHAnsi" w:hAnsiTheme="majorHAnsi" w:cstheme="majorHAnsi"/>
          <w:b/>
          <w:bCs/>
        </w:rPr>
        <w:t>mają kodeksy etyczne, które regulują sposób, w jaki ich członkowie prowadzą swoją działalność.</w:t>
      </w:r>
      <w:r w:rsidRPr="00FC78D7">
        <w:rPr>
          <w:rFonts w:asciiTheme="majorHAnsi" w:hAnsiTheme="majorHAnsi" w:cstheme="majorHAnsi"/>
        </w:rPr>
        <w:t xml:space="preserve"> </w:t>
      </w:r>
      <w:r w:rsidRPr="00FC78D7">
        <w:rPr>
          <w:rFonts w:asciiTheme="majorHAnsi" w:hAnsiTheme="majorHAnsi" w:cstheme="majorHAnsi"/>
          <w:b/>
          <w:bCs/>
        </w:rPr>
        <w:t xml:space="preserve">O ile większość dzisiejszych archeologów dostrzega znaczenie etyki, zwłaszcza etyki dobrej, o tyle trudno jest ją wdrożyć, gdyż zła nie pociąga za sobą żadnych konsekwencji. </w:t>
      </w:r>
    </w:p>
    <w:p w14:paraId="538F4A8D" w14:textId="77777777" w:rsidR="00FC78D7" w:rsidRDefault="00FC78D7" w:rsidP="001F0639">
      <w:pPr>
        <w:rPr>
          <w:rFonts w:asciiTheme="majorHAnsi" w:hAnsiTheme="majorHAnsi" w:cstheme="majorHAnsi"/>
        </w:rPr>
      </w:pPr>
    </w:p>
    <w:p w14:paraId="1D117D62" w14:textId="77777777" w:rsidR="00FC78D7" w:rsidRDefault="001F0639" w:rsidP="001F0639">
      <w:pPr>
        <w:rPr>
          <w:rFonts w:asciiTheme="majorHAnsi" w:hAnsiTheme="majorHAnsi" w:cstheme="majorHAnsi"/>
        </w:rPr>
      </w:pPr>
      <w:r w:rsidRPr="00FC78D7">
        <w:rPr>
          <w:rFonts w:asciiTheme="majorHAnsi" w:hAnsiTheme="majorHAnsi" w:cstheme="majorHAnsi"/>
          <w:b/>
          <w:bCs/>
        </w:rPr>
        <w:t>W przeciwieństwie do innych zawodów, w których naruszenia etyczne pociągają za sobą poważne konsekwencje, niestety w archeologii nic takiego nie istnieje,</w:t>
      </w:r>
      <w:r w:rsidRPr="00FC78D7">
        <w:rPr>
          <w:rFonts w:asciiTheme="majorHAnsi" w:hAnsiTheme="majorHAnsi" w:cstheme="majorHAnsi"/>
        </w:rPr>
        <w:t xml:space="preserve"> co powoduje, że archeolodzy często znajdują się dokładnie w tych samych sytuacjach, które krytykują. </w:t>
      </w:r>
    </w:p>
    <w:p w14:paraId="061491C8" w14:textId="77777777" w:rsidR="00FC78D7" w:rsidRDefault="00FC78D7" w:rsidP="001F0639">
      <w:pPr>
        <w:rPr>
          <w:rFonts w:asciiTheme="majorHAnsi" w:hAnsiTheme="majorHAnsi" w:cstheme="majorHAnsi"/>
        </w:rPr>
      </w:pPr>
    </w:p>
    <w:p w14:paraId="279E837E" w14:textId="07273BD7" w:rsidR="009303E9" w:rsidRDefault="009303E9" w:rsidP="001F0639">
      <w:pPr>
        <w:rPr>
          <w:rFonts w:asciiTheme="majorHAnsi" w:hAnsiTheme="majorHAnsi" w:cstheme="majorHAnsi"/>
        </w:rPr>
      </w:pPr>
    </w:p>
    <w:p w14:paraId="072F4A07" w14:textId="5544C3CA" w:rsidR="009303E9" w:rsidRPr="00CB67B4" w:rsidRDefault="00CB67B4" w:rsidP="009D0C1F">
      <w:pPr>
        <w:shd w:val="clear" w:color="auto" w:fill="E5D0FF"/>
        <w:rPr>
          <w:rFonts w:asciiTheme="majorHAnsi" w:hAnsiTheme="majorHAnsi" w:cstheme="majorHAnsi"/>
          <w:lang w:val="en-US"/>
        </w:rPr>
      </w:pPr>
      <w:r w:rsidRPr="00CB67B4">
        <w:rPr>
          <w:rFonts w:asciiTheme="majorHAnsi" w:hAnsiTheme="majorHAnsi" w:cstheme="majorHAnsi"/>
          <w:lang w:val="en-US"/>
        </w:rPr>
        <w:t>The future of archeology:</w:t>
      </w:r>
    </w:p>
    <w:p w14:paraId="4A17ECC8" w14:textId="12E38AAD" w:rsidR="00CB67B4" w:rsidRPr="00CB67B4" w:rsidRDefault="00CB67B4" w:rsidP="001F0639">
      <w:pPr>
        <w:rPr>
          <w:rFonts w:asciiTheme="majorHAnsi" w:hAnsiTheme="majorHAnsi" w:cstheme="majorHAnsi"/>
          <w:lang w:val="en-US"/>
        </w:rPr>
      </w:pPr>
    </w:p>
    <w:p w14:paraId="38D21389" w14:textId="77777777" w:rsidR="00CB67B4" w:rsidRPr="00CB67B4" w:rsidRDefault="00CB67B4" w:rsidP="00CB67B4">
      <w:pPr>
        <w:rPr>
          <w:rFonts w:asciiTheme="majorHAnsi" w:hAnsiTheme="majorHAnsi" w:cstheme="majorHAnsi"/>
          <w:lang w:val="en-US"/>
        </w:rPr>
      </w:pPr>
      <w:proofErr w:type="spellStart"/>
      <w:r w:rsidRPr="00CB67B4">
        <w:rPr>
          <w:rFonts w:asciiTheme="majorHAnsi" w:hAnsiTheme="majorHAnsi" w:cstheme="majorHAnsi"/>
          <w:lang w:val="en-US"/>
        </w:rPr>
        <w:t>Według</w:t>
      </w:r>
      <w:proofErr w:type="spellEnd"/>
      <w:r w:rsidRPr="00CB67B4">
        <w:rPr>
          <w:rFonts w:asciiTheme="majorHAnsi" w:hAnsiTheme="majorHAnsi" w:cstheme="majorHAnsi"/>
          <w:lang w:val="en-US"/>
        </w:rPr>
        <w:t xml:space="preserve"> </w:t>
      </w:r>
      <w:proofErr w:type="spellStart"/>
      <w:r w:rsidRPr="00CB67B4">
        <w:rPr>
          <w:rFonts w:asciiTheme="majorHAnsi" w:hAnsiTheme="majorHAnsi" w:cstheme="majorHAnsi"/>
          <w:lang w:val="en-US"/>
        </w:rPr>
        <w:t>Fonteina</w:t>
      </w:r>
      <w:proofErr w:type="spellEnd"/>
      <w:r w:rsidRPr="00CB67B4">
        <w:rPr>
          <w:rFonts w:asciiTheme="majorHAnsi" w:hAnsiTheme="majorHAnsi" w:cstheme="majorHAnsi"/>
          <w:lang w:val="en-US"/>
        </w:rPr>
        <w:t xml:space="preserve"> (2006: 131):</w:t>
      </w:r>
    </w:p>
    <w:p w14:paraId="187872D1" w14:textId="77777777" w:rsidR="009D0C1F" w:rsidRPr="005F7D26" w:rsidRDefault="009D0C1F" w:rsidP="00CB67B4">
      <w:pPr>
        <w:rPr>
          <w:rFonts w:asciiTheme="majorHAnsi" w:hAnsiTheme="majorHAnsi" w:cstheme="majorHAnsi"/>
          <w:lang w:val="en-US"/>
        </w:rPr>
      </w:pPr>
    </w:p>
    <w:p w14:paraId="6E443F9D" w14:textId="3049C0DC" w:rsidR="00CB67B4" w:rsidRPr="00CB67B4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Dyskursy historyczne i archeologiczne są eurocentryczne w tym sensie, że są oparte</w:t>
      </w:r>
    </w:p>
    <w:p w14:paraId="4B4969DD" w14:textId="77777777" w:rsidR="00CB67B4" w:rsidRPr="00CB67B4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na postrzeganiu przeszłości i czasu, które powstało w wyniku europejskości</w:t>
      </w:r>
    </w:p>
    <w:p w14:paraId="5A6F18A1" w14:textId="54C78C3B" w:rsidR="00CB67B4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oświecenia, które przybyło do Afryki na grzbiecie kolonializmu.</w:t>
      </w:r>
    </w:p>
    <w:p w14:paraId="065B9D76" w14:textId="77777777" w:rsidR="00CB67B4" w:rsidRPr="00CB67B4" w:rsidRDefault="00CB67B4" w:rsidP="00CB67B4">
      <w:pPr>
        <w:rPr>
          <w:rFonts w:asciiTheme="majorHAnsi" w:hAnsiTheme="majorHAnsi" w:cstheme="majorHAnsi"/>
        </w:rPr>
      </w:pPr>
    </w:p>
    <w:p w14:paraId="3BA67F38" w14:textId="5DB99AAD" w:rsidR="00CB67B4" w:rsidRPr="00CB67B4" w:rsidRDefault="00CB67B4" w:rsidP="00CB67B4">
      <w:pPr>
        <w:jc w:val="center"/>
        <w:rPr>
          <w:rFonts w:asciiTheme="majorHAnsi" w:hAnsiTheme="majorHAnsi" w:cstheme="majorHAnsi"/>
          <w:b/>
          <w:bCs/>
        </w:rPr>
      </w:pPr>
      <w:r w:rsidRPr="00CB67B4">
        <w:rPr>
          <w:rFonts w:asciiTheme="majorHAnsi" w:hAnsiTheme="majorHAnsi" w:cstheme="majorHAnsi"/>
          <w:b/>
          <w:bCs/>
        </w:rPr>
        <w:t>Archeologia ma korzenie kolonialne i właśnie tego kolonialnego ciężaru archeolodzy starają się pozbyć, identyfikując inne cechy, które mogą być związane z postmodernistyczną dyscypliną.</w:t>
      </w:r>
    </w:p>
    <w:p w14:paraId="1A5F868D" w14:textId="77777777" w:rsidR="00CB67B4" w:rsidRDefault="00CB67B4" w:rsidP="00CB67B4">
      <w:pPr>
        <w:rPr>
          <w:rFonts w:asciiTheme="majorHAnsi" w:hAnsiTheme="majorHAnsi" w:cstheme="majorHAnsi"/>
        </w:rPr>
      </w:pPr>
    </w:p>
    <w:p w14:paraId="38002123" w14:textId="77777777" w:rsidR="009D0C1F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W ostatnich latach krytyka praktyki archeologicznej wyznaczyła jej nowe programy, które są politycznie świadome, wrażliwe i harmonijne z celami społeczności potomnych. Istnieją praktyczne implikacje badań archeologicznych dla społeczności potomnych, na których się koncentrują. </w:t>
      </w:r>
    </w:p>
    <w:p w14:paraId="4DCD5080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13E2743E" w14:textId="77777777" w:rsidR="009D0C1F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Na przykład przedstawianie archeologii zasadniczo jako nauki neguje prawa potomków do własnej perspektywy i rozumienia przeszłości oraz jej wykorzystania w teraźniejszości. </w:t>
      </w:r>
    </w:p>
    <w:p w14:paraId="0F5FDDF7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1C311B19" w14:textId="77777777" w:rsidR="009D0C1F" w:rsidRDefault="00CB67B4" w:rsidP="00CB67B4">
      <w:pPr>
        <w:rPr>
          <w:rFonts w:asciiTheme="majorHAnsi" w:hAnsiTheme="majorHAnsi" w:cstheme="majorHAnsi"/>
        </w:rPr>
      </w:pPr>
      <w:r w:rsidRPr="009D0C1F">
        <w:rPr>
          <w:rFonts w:asciiTheme="majorHAnsi" w:hAnsiTheme="majorHAnsi" w:cstheme="majorHAnsi"/>
          <w:i/>
          <w:iCs/>
        </w:rPr>
        <w:t>Archeologia musi bardziej koncentrować się na wiedzy lokalnej we współpracy z lokalnymi społecznościami.</w:t>
      </w:r>
      <w:r w:rsidRPr="00CB67B4">
        <w:rPr>
          <w:rFonts w:asciiTheme="majorHAnsi" w:hAnsiTheme="majorHAnsi" w:cstheme="majorHAnsi"/>
        </w:rPr>
        <w:t xml:space="preserve"> </w:t>
      </w:r>
    </w:p>
    <w:p w14:paraId="68FAE2D4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7310AE0E" w14:textId="22E93DF7" w:rsidR="00CB67B4" w:rsidRPr="00CB67B4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Takie podejście stanowi wyzwanie dla konwencjonalnych teorii i praktyk archeologicznych, ponieważ zakłada, że ​​zachodnie podejście naukowe do teorii i metod archeologicznych niekoniecznie jest „najlepszym” sposobem interpretacji przeszłości. Kto korzysta z wyników badań archeologicznych, nasuwa się pytanie, w jaki sposób wiedza archeologiczna jest rozpowszechniana i dzielona między praktykami a społecznościami, które stanowią przedmiot badań. Nie dzieląc się i nie przekazując takiej wiedzy, archeolodzy kontrolują przeszłość innych, a to jest nie do zaakceptowania.</w:t>
      </w:r>
    </w:p>
    <w:p w14:paraId="3E4BD668" w14:textId="50135B8E" w:rsidR="00CB67B4" w:rsidRDefault="00CB67B4" w:rsidP="00CB67B4">
      <w:pPr>
        <w:rPr>
          <w:rFonts w:asciiTheme="majorHAnsi" w:hAnsiTheme="majorHAnsi" w:cstheme="majorHAnsi"/>
        </w:rPr>
      </w:pPr>
    </w:p>
    <w:p w14:paraId="5E8131A9" w14:textId="77777777" w:rsidR="009D0C1F" w:rsidRDefault="00CB67B4" w:rsidP="00CB67B4">
      <w:pPr>
        <w:rPr>
          <w:rFonts w:asciiTheme="majorHAnsi" w:hAnsiTheme="majorHAnsi" w:cstheme="majorHAnsi"/>
        </w:rPr>
      </w:pPr>
      <w:r w:rsidRPr="009D0C1F">
        <w:rPr>
          <w:rFonts w:asciiTheme="majorHAnsi" w:hAnsiTheme="majorHAnsi" w:cstheme="majorHAnsi"/>
          <w:b/>
          <w:bCs/>
        </w:rPr>
        <w:t>Ale czy naprawdę istnieje archeologia „postkolonialna” w Afryce?</w:t>
      </w:r>
      <w:r w:rsidRPr="00CB67B4">
        <w:rPr>
          <w:rFonts w:asciiTheme="majorHAnsi" w:hAnsiTheme="majorHAnsi" w:cstheme="majorHAnsi"/>
        </w:rPr>
        <w:t xml:space="preserve"> </w:t>
      </w:r>
    </w:p>
    <w:p w14:paraId="46781EE2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4DDD42D4" w14:textId="77777777" w:rsidR="009D0C1F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W Afryce Subsaharyjskiej archeolodzy stoją przed wyzwaniem wykazania zdolności swojej dyscypliny do zaangażowania lokalnych i potomnych społeczności (Schmidt 2009). Wiąże się to z tworzeniem sieci i wyjściem poza podejście „wspólnej pracy” w kierunku prawdziwej i równej współpracy między archeologami a społecznościami. </w:t>
      </w:r>
    </w:p>
    <w:p w14:paraId="531EE8AE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6CD8BACA" w14:textId="77777777" w:rsidR="009D0C1F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Opinia publiczna stała się również bardzo sceptyczna co do roli archeologii w przedstawianiu przeszłości społeczności, które chce badać. W Afryce Subsaharyjskiej partycypacyjna archeologia publiczna pozostaje stosunkowo nowym podejściem (</w:t>
      </w:r>
      <w:proofErr w:type="spellStart"/>
      <w:r w:rsidRPr="00CB67B4">
        <w:rPr>
          <w:rFonts w:asciiTheme="majorHAnsi" w:hAnsiTheme="majorHAnsi" w:cstheme="majorHAnsi"/>
        </w:rPr>
        <w:t>Thiaw</w:t>
      </w:r>
      <w:proofErr w:type="spellEnd"/>
      <w:r w:rsidRPr="00CB67B4">
        <w:rPr>
          <w:rFonts w:asciiTheme="majorHAnsi" w:hAnsiTheme="majorHAnsi" w:cstheme="majorHAnsi"/>
        </w:rPr>
        <w:t xml:space="preserve"> 2003; Schmidt i </w:t>
      </w:r>
      <w:proofErr w:type="spellStart"/>
      <w:r w:rsidRPr="00CB67B4">
        <w:rPr>
          <w:rFonts w:asciiTheme="majorHAnsi" w:hAnsiTheme="majorHAnsi" w:cstheme="majorHAnsi"/>
        </w:rPr>
        <w:t>Pikirayi</w:t>
      </w:r>
      <w:proofErr w:type="spellEnd"/>
      <w:r w:rsidRPr="00CB67B4">
        <w:rPr>
          <w:rFonts w:asciiTheme="majorHAnsi" w:hAnsiTheme="majorHAnsi" w:cstheme="majorHAnsi"/>
        </w:rPr>
        <w:t xml:space="preserve"> 2014).</w:t>
      </w:r>
    </w:p>
    <w:p w14:paraId="1EDE1D8F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420EA362" w14:textId="77777777" w:rsidR="009D0C1F" w:rsidRPr="009D0C1F" w:rsidRDefault="00CB67B4" w:rsidP="009D0C1F">
      <w:pPr>
        <w:jc w:val="center"/>
        <w:rPr>
          <w:rFonts w:asciiTheme="majorHAnsi" w:hAnsiTheme="majorHAnsi" w:cstheme="majorHAnsi"/>
          <w:color w:val="00B050"/>
        </w:rPr>
      </w:pPr>
      <w:r w:rsidRPr="009D0C1F">
        <w:rPr>
          <w:rFonts w:asciiTheme="majorHAnsi" w:hAnsiTheme="majorHAnsi" w:cstheme="majorHAnsi"/>
          <w:color w:val="00B050"/>
        </w:rPr>
        <w:t>Badania archeologiczne konfrontowane są z wewnętrznymi wojnami, bitwami religijnymi, terroryzmem i innymi konfliktami.</w:t>
      </w:r>
    </w:p>
    <w:p w14:paraId="1090332A" w14:textId="77777777" w:rsidR="009D0C1F" w:rsidRDefault="009D0C1F" w:rsidP="00CB67B4">
      <w:pPr>
        <w:rPr>
          <w:rFonts w:asciiTheme="majorHAnsi" w:hAnsiTheme="majorHAnsi" w:cstheme="majorHAnsi"/>
        </w:rPr>
      </w:pPr>
    </w:p>
    <w:p w14:paraId="59372DBE" w14:textId="77777777" w:rsidR="009E45E7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Opór opinii publicznej i społeczności lokalnych jest silnym czynnikiem, ponieważ archeologia kojarzy się im z kradzieżą i niszczeniem materiału kulturowego oraz profanacją dziedzictwa kulturowego, w tym miejsc świętych. </w:t>
      </w:r>
    </w:p>
    <w:p w14:paraId="78272099" w14:textId="77777777" w:rsidR="009E45E7" w:rsidRDefault="009E45E7" w:rsidP="00CB67B4">
      <w:pPr>
        <w:rPr>
          <w:rFonts w:asciiTheme="majorHAnsi" w:hAnsiTheme="majorHAnsi" w:cstheme="majorHAnsi"/>
        </w:rPr>
      </w:pPr>
    </w:p>
    <w:p w14:paraId="661D056C" w14:textId="77777777" w:rsidR="009E45E7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Społeczności lokalne i opinia publiczna są również coraz bardziej sceptycznie nastawione do twierdzeń o wiedzy dyscypliny, która jest osadzona w zachodnim systemie wartości i której znaczenie nie jest oczywiste. Jest zatem oczywiste, że archeolodzy nie są jeszcze w pełni postkolonialni w swoim podejściu, a tradycje kolonialne przetrwały w wielu częściach kontynentu. </w:t>
      </w:r>
    </w:p>
    <w:p w14:paraId="597439FB" w14:textId="5AE144E6" w:rsidR="00CB67B4" w:rsidRDefault="00CB67B4" w:rsidP="00CB67B4">
      <w:pPr>
        <w:rPr>
          <w:rFonts w:asciiTheme="majorHAnsi" w:hAnsiTheme="majorHAnsi" w:cstheme="majorHAnsi"/>
        </w:rPr>
      </w:pPr>
    </w:p>
    <w:p w14:paraId="0583E3BB" w14:textId="77777777" w:rsidR="00CB67B4" w:rsidRDefault="00CB67B4" w:rsidP="009E45E7">
      <w:pPr>
        <w:shd w:val="clear" w:color="auto" w:fill="FFFCDC"/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Głównym kryzysem archeologii afrykańskiej jest przekonanie jej praktyków, że jest to tylko „nauka” zajmująca się badaniem przeszłości, bez wpływu na teraźniejszość. </w:t>
      </w:r>
    </w:p>
    <w:p w14:paraId="153715AC" w14:textId="77777777" w:rsidR="00CB67B4" w:rsidRDefault="00CB67B4" w:rsidP="00CB67B4">
      <w:pPr>
        <w:rPr>
          <w:rFonts w:asciiTheme="majorHAnsi" w:hAnsiTheme="majorHAnsi" w:cstheme="majorHAnsi"/>
        </w:rPr>
      </w:pPr>
    </w:p>
    <w:p w14:paraId="7C4E3D65" w14:textId="4A2F13BE" w:rsidR="00CB67B4" w:rsidRPr="00CB67B4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 xml:space="preserve">Dobrym przykładem jest archeologia epoki kamiennej, gdzie, choć prowadzone są znaczne badania, dyscyplina ta pozostaje w dużej mierze niezależna od współczesnej polityki, dając jej praktykującym strefę </w:t>
      </w:r>
      <w:r w:rsidRPr="00CB67B4">
        <w:rPr>
          <w:rFonts w:asciiTheme="majorHAnsi" w:hAnsiTheme="majorHAnsi" w:cstheme="majorHAnsi"/>
        </w:rPr>
        <w:lastRenderedPageBreak/>
        <w:t xml:space="preserve">komfortu i poczucie moralnego lub etycznego zwycięstwa nad archeologami epoki żelaza, którzy muszą stawić czoła aktualne otoczenie polityczne </w:t>
      </w:r>
    </w:p>
    <w:p w14:paraId="12443318" w14:textId="77777777" w:rsidR="00CB67B4" w:rsidRDefault="00CB67B4" w:rsidP="00CB67B4">
      <w:pPr>
        <w:rPr>
          <w:rFonts w:asciiTheme="majorHAnsi" w:hAnsiTheme="majorHAnsi" w:cstheme="majorHAnsi"/>
        </w:rPr>
      </w:pPr>
    </w:p>
    <w:p w14:paraId="2A6A65EF" w14:textId="51A06B60" w:rsidR="00CB67B4" w:rsidRPr="00CB67B4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Archeologii nie udało się również stawić czoła chorobom społecznym, takim jak rasizm i krytyczne kwestie równości, zwłaszcza w Afryce Południowej, gdzie pomimo wysiłków zmierzających do przyjęcia programu transformacji, archeolodzy napotykają znaczny opór.</w:t>
      </w:r>
    </w:p>
    <w:p w14:paraId="3E834434" w14:textId="77777777" w:rsidR="009E45E7" w:rsidRDefault="009E45E7" w:rsidP="00CB67B4">
      <w:pPr>
        <w:rPr>
          <w:rFonts w:asciiTheme="majorHAnsi" w:hAnsiTheme="majorHAnsi" w:cstheme="majorHAnsi"/>
        </w:rPr>
      </w:pPr>
    </w:p>
    <w:p w14:paraId="46BDC730" w14:textId="77777777" w:rsidR="009E45E7" w:rsidRDefault="00CB67B4" w:rsidP="00CB67B4">
      <w:pPr>
        <w:rPr>
          <w:rFonts w:asciiTheme="majorHAnsi" w:hAnsiTheme="majorHAnsi" w:cstheme="majorHAnsi"/>
        </w:rPr>
      </w:pPr>
      <w:r w:rsidRPr="00CB67B4">
        <w:rPr>
          <w:rFonts w:asciiTheme="majorHAnsi" w:hAnsiTheme="majorHAnsi" w:cstheme="majorHAnsi"/>
        </w:rPr>
        <w:t>Jak więc sprawić, by archeologia odpowiadała współczesnym okolicznościom? Jak uzasadnić jej istnienie na wydziałach, na których jest nauczana i praktykowana? Jaką rolę powinna pełnić w społeczeństwie wiedzy?</w:t>
      </w:r>
    </w:p>
    <w:p w14:paraId="0BED87F5" w14:textId="77777777" w:rsidR="009E45E7" w:rsidRDefault="009E45E7" w:rsidP="00CB67B4">
      <w:pPr>
        <w:rPr>
          <w:rFonts w:asciiTheme="majorHAnsi" w:hAnsiTheme="majorHAnsi" w:cstheme="majorHAnsi"/>
        </w:rPr>
      </w:pPr>
    </w:p>
    <w:p w14:paraId="0F1D08EB" w14:textId="477124E7" w:rsidR="00CB67B4" w:rsidRDefault="00CB67B4" w:rsidP="00CB67B4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  <w:color w:val="00B050"/>
        </w:rPr>
        <w:t xml:space="preserve">Według Fritza i </w:t>
      </w:r>
      <w:proofErr w:type="spellStart"/>
      <w:r w:rsidRPr="009E45E7">
        <w:rPr>
          <w:rFonts w:asciiTheme="majorHAnsi" w:hAnsiTheme="majorHAnsi" w:cstheme="majorHAnsi"/>
          <w:color w:val="00B050"/>
        </w:rPr>
        <w:t>Ploga</w:t>
      </w:r>
      <w:proofErr w:type="spellEnd"/>
      <w:r w:rsidRPr="009E45E7">
        <w:rPr>
          <w:rFonts w:asciiTheme="majorHAnsi" w:hAnsiTheme="majorHAnsi" w:cstheme="majorHAnsi"/>
          <w:color w:val="00B050"/>
        </w:rPr>
        <w:t xml:space="preserve"> (1970: 412), jeśli archeolodzy nie znajdą sposobów na to, by ich badania były coraz bardziej odpowiednie dla współczesnego świata, świat będzie coraz bardziej zdolny do obejścia się bez archeologów</w:t>
      </w:r>
      <w:r w:rsidRPr="00CB67B4">
        <w:rPr>
          <w:rFonts w:asciiTheme="majorHAnsi" w:hAnsiTheme="majorHAnsi" w:cstheme="majorHAnsi"/>
        </w:rPr>
        <w:t>.</w:t>
      </w:r>
    </w:p>
    <w:p w14:paraId="5AA19965" w14:textId="04868B9D" w:rsidR="009E45E7" w:rsidRDefault="009E45E7" w:rsidP="00CB67B4">
      <w:pPr>
        <w:rPr>
          <w:rFonts w:asciiTheme="majorHAnsi" w:hAnsiTheme="majorHAnsi" w:cstheme="majorHAnsi"/>
        </w:rPr>
      </w:pPr>
    </w:p>
    <w:p w14:paraId="38A6CA4C" w14:textId="71AB8B4A" w:rsidR="009E45E7" w:rsidRDefault="009E45E7" w:rsidP="00CB67B4">
      <w:pPr>
        <w:rPr>
          <w:rFonts w:asciiTheme="majorHAnsi" w:hAnsiTheme="majorHAnsi" w:cstheme="majorHAnsi"/>
        </w:rPr>
      </w:pPr>
    </w:p>
    <w:p w14:paraId="5D0B933D" w14:textId="77777777" w:rsidR="009E45E7" w:rsidRDefault="009E45E7" w:rsidP="00CB67B4">
      <w:pPr>
        <w:rPr>
          <w:rFonts w:asciiTheme="majorHAnsi" w:hAnsiTheme="majorHAnsi" w:cstheme="majorHAnsi"/>
        </w:rPr>
      </w:pPr>
    </w:p>
    <w:p w14:paraId="72116D26" w14:textId="21954A7C" w:rsidR="00D5094B" w:rsidRDefault="00D5094B" w:rsidP="00CB67B4">
      <w:pPr>
        <w:rPr>
          <w:rFonts w:asciiTheme="majorHAnsi" w:hAnsiTheme="majorHAnsi" w:cstheme="majorHAnsi"/>
        </w:rPr>
      </w:pPr>
    </w:p>
    <w:p w14:paraId="77573E4D" w14:textId="000F78CB" w:rsidR="00D5094B" w:rsidRDefault="00D5094B" w:rsidP="00D5094B">
      <w:pPr>
        <w:shd w:val="clear" w:color="auto" w:fill="F7CAAC" w:themeFill="accent2" w:themeFillTint="66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Looking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forward</w:t>
      </w:r>
      <w:proofErr w:type="spellEnd"/>
      <w:r>
        <w:rPr>
          <w:rFonts w:asciiTheme="majorHAnsi" w:hAnsiTheme="majorHAnsi" w:cstheme="majorHAnsi"/>
        </w:rPr>
        <w:t>:</w:t>
      </w:r>
    </w:p>
    <w:p w14:paraId="6C99A277" w14:textId="5CFA9B34" w:rsidR="00D5094B" w:rsidRDefault="00D5094B" w:rsidP="00CB67B4">
      <w:pPr>
        <w:rPr>
          <w:rFonts w:asciiTheme="majorHAnsi" w:hAnsiTheme="majorHAnsi" w:cstheme="majorHAnsi"/>
        </w:rPr>
      </w:pPr>
    </w:p>
    <w:p w14:paraId="4483203C" w14:textId="77777777" w:rsidR="009E45E7" w:rsidRDefault="00D5094B" w:rsidP="00CB67B4">
      <w:pPr>
        <w:rPr>
          <w:rFonts w:asciiTheme="majorHAnsi" w:hAnsiTheme="majorHAnsi" w:cstheme="majorHAnsi"/>
        </w:rPr>
      </w:pPr>
      <w:r w:rsidRPr="00D5094B">
        <w:rPr>
          <w:rFonts w:asciiTheme="majorHAnsi" w:hAnsiTheme="majorHAnsi" w:cstheme="majorHAnsi"/>
        </w:rPr>
        <w:t>Kontynent afrykański jest niezwykle zróżnicowany pod względem topografii, geologii, klimatu, roślinności, fauny i ludzi. Jego duże rozmiary i niedorozwój utrudniają komunikację między archeologami</w:t>
      </w:r>
      <w:r w:rsidR="009E45E7">
        <w:rPr>
          <w:rFonts w:asciiTheme="majorHAnsi" w:hAnsiTheme="majorHAnsi" w:cstheme="majorHAnsi"/>
        </w:rPr>
        <w:t>.</w:t>
      </w:r>
    </w:p>
    <w:p w14:paraId="4818B9B3" w14:textId="77777777" w:rsidR="009E45E7" w:rsidRDefault="009E45E7" w:rsidP="00CB67B4">
      <w:pPr>
        <w:rPr>
          <w:rFonts w:asciiTheme="majorHAnsi" w:hAnsiTheme="majorHAnsi" w:cstheme="majorHAnsi"/>
        </w:rPr>
      </w:pPr>
    </w:p>
    <w:p w14:paraId="3EB657FA" w14:textId="77777777" w:rsidR="009E45E7" w:rsidRDefault="00D5094B" w:rsidP="00CB67B4">
      <w:pPr>
        <w:rPr>
          <w:rFonts w:asciiTheme="majorHAnsi" w:hAnsiTheme="majorHAnsi" w:cstheme="majorHAnsi"/>
        </w:rPr>
      </w:pPr>
      <w:r w:rsidRPr="00D5094B">
        <w:rPr>
          <w:rFonts w:asciiTheme="majorHAnsi" w:hAnsiTheme="majorHAnsi" w:cstheme="majorHAnsi"/>
        </w:rPr>
        <w:t>W transakcjach urzędowych kraje afrykańskie na ogół przyjęły język swojej dawnej potęgi imperialnej. To dzieli kontynent na strefy anglojęzyczne, francusko-, portugalsko- i arabskojęzyczne, sprawiając, że problem komunikacji staje się mniej poważny. Ale to, co przeważa, to fakt, że ci, którzy prowadzą badania w anglojęzycznej Afryce Zachodniej, Wschodniej, Środkowej lub Południowej, mają tendencję do komunikowania się między sobą lub znacznie łatwiej im się porozumieć; to samo dotyczy frankofońskich i portugalskojęzycznych uczonych, chociaż ci drudzy mają znacznie mniejsze zahamowania językowe (</w:t>
      </w:r>
      <w:proofErr w:type="spellStart"/>
      <w:r w:rsidRPr="00D5094B">
        <w:rPr>
          <w:rFonts w:asciiTheme="majorHAnsi" w:hAnsiTheme="majorHAnsi" w:cstheme="majorHAnsi"/>
        </w:rPr>
        <w:t>Morais</w:t>
      </w:r>
      <w:proofErr w:type="spellEnd"/>
      <w:r w:rsidRPr="00D5094B">
        <w:rPr>
          <w:rFonts w:asciiTheme="majorHAnsi" w:hAnsiTheme="majorHAnsi" w:cstheme="majorHAnsi"/>
        </w:rPr>
        <w:t xml:space="preserve"> i </w:t>
      </w:r>
      <w:proofErr w:type="spellStart"/>
      <w:r w:rsidRPr="00D5094B">
        <w:rPr>
          <w:rFonts w:asciiTheme="majorHAnsi" w:hAnsiTheme="majorHAnsi" w:cstheme="majorHAnsi"/>
        </w:rPr>
        <w:t>Sinclair</w:t>
      </w:r>
      <w:proofErr w:type="spellEnd"/>
      <w:r w:rsidRPr="00D5094B">
        <w:rPr>
          <w:rFonts w:asciiTheme="majorHAnsi" w:hAnsiTheme="majorHAnsi" w:cstheme="majorHAnsi"/>
        </w:rPr>
        <w:t xml:space="preserve"> 1980). </w:t>
      </w:r>
    </w:p>
    <w:p w14:paraId="37E38D61" w14:textId="77777777" w:rsidR="009E45E7" w:rsidRDefault="009E45E7" w:rsidP="00CB67B4">
      <w:pPr>
        <w:rPr>
          <w:rFonts w:asciiTheme="majorHAnsi" w:hAnsiTheme="majorHAnsi" w:cstheme="majorHAnsi"/>
        </w:rPr>
      </w:pPr>
    </w:p>
    <w:p w14:paraId="1520F7A1" w14:textId="7459E643" w:rsidR="00D5094B" w:rsidRDefault="00D5094B" w:rsidP="00CB67B4">
      <w:pPr>
        <w:rPr>
          <w:rFonts w:asciiTheme="majorHAnsi" w:hAnsiTheme="majorHAnsi" w:cstheme="majorHAnsi"/>
        </w:rPr>
      </w:pPr>
      <w:r w:rsidRPr="00D5094B">
        <w:rPr>
          <w:rFonts w:asciiTheme="majorHAnsi" w:hAnsiTheme="majorHAnsi" w:cstheme="majorHAnsi"/>
        </w:rPr>
        <w:t>Obieg korespondencji i literatury ponad tymi granicami językowymi jest poważnie ograniczony. Tam, gdzie arabski został przyjęty jako język urzędowy, jak w Republice Sudanu, niewiele lub nic nie słychać od tych z nas, którzy nie potrafią czytać w tym języku, poza gośćmi z zewnątrz.</w:t>
      </w:r>
    </w:p>
    <w:p w14:paraId="289B59F4" w14:textId="6AD6BFB4" w:rsidR="00C01747" w:rsidRDefault="00C01747" w:rsidP="00CB67B4">
      <w:pPr>
        <w:rPr>
          <w:rFonts w:asciiTheme="majorHAnsi" w:hAnsiTheme="majorHAnsi" w:cstheme="majorHAnsi"/>
        </w:rPr>
      </w:pPr>
    </w:p>
    <w:p w14:paraId="37E2A6CC" w14:textId="2FB39197" w:rsidR="00C01747" w:rsidRDefault="00C01747" w:rsidP="00C01747">
      <w:pPr>
        <w:rPr>
          <w:rFonts w:asciiTheme="majorHAnsi" w:hAnsiTheme="majorHAnsi" w:cstheme="majorHAnsi"/>
        </w:rPr>
      </w:pPr>
      <w:r w:rsidRPr="00C01747">
        <w:rPr>
          <w:rFonts w:asciiTheme="majorHAnsi" w:hAnsiTheme="majorHAnsi" w:cstheme="majorHAnsi"/>
        </w:rPr>
        <w:t>Postępy w archeologii i teorii lat sześćdziesiątych są nadal rozwijane, ponieważ coraz więcej młodych archeologów stosuje w archeologii afrykańskiej techniki analityczne zapożyczone z nauk przyrodniczych (</w:t>
      </w:r>
      <w:proofErr w:type="spellStart"/>
      <w:r w:rsidRPr="00C01747">
        <w:rPr>
          <w:rFonts w:asciiTheme="majorHAnsi" w:hAnsiTheme="majorHAnsi" w:cstheme="majorHAnsi"/>
        </w:rPr>
        <w:t>Schick</w:t>
      </w:r>
      <w:proofErr w:type="spellEnd"/>
      <w:r w:rsidRPr="00C01747">
        <w:rPr>
          <w:rFonts w:asciiTheme="majorHAnsi" w:hAnsiTheme="majorHAnsi" w:cstheme="majorHAnsi"/>
        </w:rPr>
        <w:t xml:space="preserve"> 1984).</w:t>
      </w:r>
    </w:p>
    <w:p w14:paraId="16E50F0C" w14:textId="77777777" w:rsidR="009E45E7" w:rsidRPr="00C01747" w:rsidRDefault="009E45E7" w:rsidP="00C01747">
      <w:pPr>
        <w:rPr>
          <w:rFonts w:asciiTheme="majorHAnsi" w:hAnsiTheme="majorHAnsi" w:cstheme="majorHAnsi"/>
        </w:rPr>
      </w:pPr>
    </w:p>
    <w:p w14:paraId="4B8542F8" w14:textId="7CBFE0E9" w:rsidR="00C01747" w:rsidRDefault="00C01747" w:rsidP="00C01747">
      <w:pPr>
        <w:rPr>
          <w:rFonts w:asciiTheme="majorHAnsi" w:hAnsiTheme="majorHAnsi" w:cstheme="majorHAnsi"/>
        </w:rPr>
      </w:pPr>
      <w:proofErr w:type="spellStart"/>
      <w:r w:rsidRPr="00C01747">
        <w:rPr>
          <w:rFonts w:asciiTheme="majorHAnsi" w:hAnsiTheme="majorHAnsi" w:cstheme="majorHAnsi"/>
        </w:rPr>
        <w:t>Archaeologia</w:t>
      </w:r>
      <w:proofErr w:type="spellEnd"/>
      <w:r w:rsidRPr="00C01747">
        <w:rPr>
          <w:rFonts w:asciiTheme="majorHAnsi" w:hAnsiTheme="majorHAnsi" w:cstheme="majorHAnsi"/>
        </w:rPr>
        <w:t>, zwłaszcza w późnych okresach, uległa znacznemu przesunięciu w kierunku etnografii i historii, czyli podejścia, które kładzie większy nacisk na interdyscyplinarność i pracę zespołową.</w:t>
      </w:r>
    </w:p>
    <w:p w14:paraId="68243E1B" w14:textId="66738F80" w:rsidR="00C01747" w:rsidRDefault="00C01747" w:rsidP="00C01747">
      <w:pPr>
        <w:rPr>
          <w:rFonts w:asciiTheme="majorHAnsi" w:hAnsiTheme="majorHAnsi" w:cstheme="majorHAnsi"/>
        </w:rPr>
      </w:pPr>
    </w:p>
    <w:p w14:paraId="7A5509CC" w14:textId="2B65D152" w:rsidR="00C644EA" w:rsidRDefault="00C644EA" w:rsidP="00C01747">
      <w:pPr>
        <w:rPr>
          <w:rFonts w:asciiTheme="majorHAnsi" w:hAnsiTheme="majorHAnsi" w:cstheme="majorHAnsi"/>
        </w:rPr>
      </w:pPr>
    </w:p>
    <w:p w14:paraId="405BCCB4" w14:textId="77777777" w:rsidR="00C644EA" w:rsidRDefault="00C644EA" w:rsidP="00C01747">
      <w:pPr>
        <w:rPr>
          <w:rFonts w:asciiTheme="majorHAnsi" w:hAnsiTheme="majorHAnsi" w:cstheme="majorHAnsi"/>
        </w:rPr>
      </w:pPr>
    </w:p>
    <w:p w14:paraId="78FF33F2" w14:textId="59E36EBE" w:rsidR="00C644EA" w:rsidRPr="00853D1B" w:rsidRDefault="00C644EA" w:rsidP="00527131">
      <w:pPr>
        <w:shd w:val="clear" w:color="auto" w:fill="FFBDBB"/>
        <w:outlineLvl w:val="2"/>
        <w:rPr>
          <w:rFonts w:asciiTheme="majorHAnsi" w:hAnsiTheme="majorHAnsi" w:cstheme="majorHAnsi"/>
          <w:b/>
          <w:bCs/>
          <w:color w:val="1A1A1A"/>
          <w:spacing w:val="-2"/>
          <w:sz w:val="22"/>
          <w:szCs w:val="22"/>
          <w:lang w:val="en-US"/>
        </w:rPr>
      </w:pPr>
      <w:r w:rsidRPr="00853D1B">
        <w:rPr>
          <w:rFonts w:asciiTheme="majorHAnsi" w:hAnsiTheme="majorHAnsi" w:cstheme="majorHAnsi"/>
          <w:b/>
          <w:bCs/>
          <w:color w:val="1A1A1A"/>
          <w:spacing w:val="-2"/>
          <w:sz w:val="22"/>
          <w:szCs w:val="22"/>
          <w:lang w:val="en-US"/>
        </w:rPr>
        <w:t>"Reckless blundering"</w:t>
      </w:r>
      <w:r w:rsidR="00527131">
        <w:rPr>
          <w:rFonts w:asciiTheme="majorHAnsi" w:hAnsiTheme="majorHAnsi" w:cstheme="majorHAnsi"/>
          <w:b/>
          <w:bCs/>
          <w:color w:val="1A1A1A"/>
          <w:spacing w:val="-2"/>
          <w:sz w:val="22"/>
          <w:szCs w:val="22"/>
          <w:lang w:val="en-US"/>
        </w:rPr>
        <w:t xml:space="preserve"> – </w:t>
      </w:r>
      <w:proofErr w:type="spellStart"/>
      <w:r w:rsidR="00527131">
        <w:rPr>
          <w:rFonts w:asciiTheme="majorHAnsi" w:hAnsiTheme="majorHAnsi" w:cstheme="majorHAnsi"/>
          <w:b/>
          <w:bCs/>
          <w:color w:val="1A1A1A"/>
          <w:spacing w:val="-2"/>
          <w:sz w:val="22"/>
          <w:szCs w:val="22"/>
          <w:lang w:val="en-US"/>
        </w:rPr>
        <w:t>wielkie</w:t>
      </w:r>
      <w:proofErr w:type="spellEnd"/>
      <w:r w:rsidR="00527131">
        <w:rPr>
          <w:rFonts w:asciiTheme="majorHAnsi" w:hAnsiTheme="majorHAnsi" w:cstheme="majorHAnsi"/>
          <w:b/>
          <w:bCs/>
          <w:color w:val="1A1A1A"/>
          <w:spacing w:val="-2"/>
          <w:sz w:val="22"/>
          <w:szCs w:val="22"/>
          <w:lang w:val="en-US"/>
        </w:rPr>
        <w:t xml:space="preserve"> Zimbabwe </w:t>
      </w:r>
    </w:p>
    <w:p w14:paraId="3FBD14B6" w14:textId="624395E3" w:rsidR="00C01747" w:rsidRDefault="00C01747" w:rsidP="00C01747">
      <w:pPr>
        <w:rPr>
          <w:rFonts w:asciiTheme="majorHAnsi" w:hAnsiTheme="majorHAnsi" w:cstheme="majorHAnsi"/>
          <w:color w:val="1A1A1A"/>
          <w:sz w:val="22"/>
          <w:szCs w:val="22"/>
          <w:lang w:val="en-US"/>
        </w:rPr>
      </w:pPr>
    </w:p>
    <w:p w14:paraId="52C4D18E" w14:textId="4052D68A" w:rsidR="009E45E7" w:rsidRPr="009E45E7" w:rsidRDefault="005F7D26" w:rsidP="009E45E7">
      <w:pPr>
        <w:rPr>
          <w:rFonts w:asciiTheme="majorHAnsi" w:hAnsiTheme="majorHAnsi" w:cstheme="majorHAnsi"/>
          <w:lang w:val="en-US"/>
        </w:rPr>
      </w:pPr>
      <w:r>
        <w:fldChar w:fldCharType="begin"/>
      </w:r>
      <w:r w:rsidRPr="005F7D26">
        <w:rPr>
          <w:lang w:val="en-US"/>
        </w:rPr>
        <w:instrText xml:space="preserve"> HYPERLINK "https://www.pbs.org/wgbh/nova/article/mysteries-of-great-zimbabwe/" </w:instrText>
      </w:r>
      <w:r>
        <w:fldChar w:fldCharType="separate"/>
      </w:r>
      <w:r w:rsidR="009E45E7" w:rsidRPr="009E45E7">
        <w:rPr>
          <w:rStyle w:val="Hipercze"/>
          <w:rFonts w:asciiTheme="majorHAnsi" w:hAnsiTheme="majorHAnsi" w:cstheme="majorHAnsi"/>
          <w:lang w:val="en-US"/>
        </w:rPr>
        <w:t>https://www.pbs.org/wgbh/nova/article/mysteries-of-great-zimbabwe/</w:t>
      </w:r>
      <w:r>
        <w:rPr>
          <w:rStyle w:val="Hipercze"/>
          <w:rFonts w:asciiTheme="majorHAnsi" w:hAnsiTheme="majorHAnsi" w:cstheme="majorHAnsi"/>
          <w:lang w:val="en-US"/>
        </w:rPr>
        <w:fldChar w:fldCharType="end"/>
      </w:r>
    </w:p>
    <w:p w14:paraId="3DFAAC8B" w14:textId="77777777" w:rsidR="009E45E7" w:rsidRPr="005F7D26" w:rsidRDefault="009E45E7" w:rsidP="009E45E7">
      <w:pPr>
        <w:rPr>
          <w:rFonts w:asciiTheme="majorHAnsi" w:hAnsiTheme="majorHAnsi" w:cstheme="majorHAnsi"/>
          <w:lang w:val="en-US"/>
        </w:rPr>
      </w:pPr>
    </w:p>
    <w:p w14:paraId="05D44CF6" w14:textId="77777777" w:rsidR="009E45E7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 xml:space="preserve">Richardzie </w:t>
      </w:r>
      <w:proofErr w:type="spellStart"/>
      <w:r w:rsidRPr="009E45E7">
        <w:rPr>
          <w:rFonts w:asciiTheme="majorHAnsi" w:hAnsiTheme="majorHAnsi" w:cstheme="majorHAnsi"/>
        </w:rPr>
        <w:t>Nicklinie</w:t>
      </w:r>
      <w:proofErr w:type="spellEnd"/>
      <w:r w:rsidRPr="009E45E7">
        <w:rPr>
          <w:rFonts w:asciiTheme="majorHAnsi" w:hAnsiTheme="majorHAnsi" w:cstheme="majorHAnsi"/>
        </w:rPr>
        <w:t xml:space="preserve"> Hallu, lokalnym dziennikarzu i autorze The Ancient </w:t>
      </w:r>
      <w:proofErr w:type="spellStart"/>
      <w:r w:rsidRPr="009E45E7">
        <w:rPr>
          <w:rFonts w:asciiTheme="majorHAnsi" w:hAnsiTheme="majorHAnsi" w:cstheme="majorHAnsi"/>
        </w:rPr>
        <w:t>Ruins</w:t>
      </w:r>
      <w:proofErr w:type="spellEnd"/>
      <w:r w:rsidRPr="009E45E7">
        <w:rPr>
          <w:rFonts w:asciiTheme="majorHAnsi" w:hAnsiTheme="majorHAnsi" w:cstheme="majorHAnsi"/>
        </w:rPr>
        <w:t xml:space="preserve"> of </w:t>
      </w:r>
      <w:proofErr w:type="spellStart"/>
      <w:r w:rsidRPr="009E45E7">
        <w:rPr>
          <w:rFonts w:asciiTheme="majorHAnsi" w:hAnsiTheme="majorHAnsi" w:cstheme="majorHAnsi"/>
        </w:rPr>
        <w:t>Rhodesia</w:t>
      </w:r>
      <w:proofErr w:type="spellEnd"/>
      <w:r w:rsidRPr="009E45E7">
        <w:rPr>
          <w:rFonts w:asciiTheme="majorHAnsi" w:hAnsiTheme="majorHAnsi" w:cstheme="majorHAnsi"/>
        </w:rPr>
        <w:t xml:space="preserve">. </w:t>
      </w:r>
    </w:p>
    <w:p w14:paraId="59B95EE4" w14:textId="77777777" w:rsidR="009E45E7" w:rsidRDefault="009E45E7" w:rsidP="009E45E7">
      <w:pPr>
        <w:rPr>
          <w:rFonts w:asciiTheme="majorHAnsi" w:hAnsiTheme="majorHAnsi" w:cstheme="majorHAnsi"/>
        </w:rPr>
      </w:pPr>
    </w:p>
    <w:p w14:paraId="63A80E6C" w14:textId="2D9FA839" w:rsidR="009E45E7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 xml:space="preserve">W tym, co okazało się </w:t>
      </w:r>
      <w:r w:rsidRPr="009E45E7">
        <w:rPr>
          <w:rFonts w:asciiTheme="majorHAnsi" w:hAnsiTheme="majorHAnsi" w:cstheme="majorHAnsi"/>
          <w:b/>
          <w:bCs/>
          <w:i/>
          <w:iCs/>
        </w:rPr>
        <w:t>jednym z najbardziej niefortunnych zadań w historii ochrony archeologicznej,</w:t>
      </w:r>
      <w:r w:rsidRPr="009E45E7">
        <w:rPr>
          <w:rFonts w:asciiTheme="majorHAnsi" w:hAnsiTheme="majorHAnsi" w:cstheme="majorHAnsi"/>
        </w:rPr>
        <w:t xml:space="preserve"> BSA wyznaczyło </w:t>
      </w:r>
      <w:r w:rsidR="00527131">
        <w:rPr>
          <w:rFonts w:asciiTheme="majorHAnsi" w:hAnsiTheme="majorHAnsi" w:cstheme="majorHAnsi"/>
        </w:rPr>
        <w:t xml:space="preserve">go na </w:t>
      </w:r>
      <w:r w:rsidRPr="009E45E7">
        <w:rPr>
          <w:rFonts w:asciiTheme="majorHAnsi" w:hAnsiTheme="majorHAnsi" w:cstheme="majorHAnsi"/>
        </w:rPr>
        <w:t>kuratora w Wielkim Zimbabwe z mandatem do podjęcia „nie badań naukowych, ale konserwacji budynku”.</w:t>
      </w:r>
    </w:p>
    <w:p w14:paraId="40AF12F1" w14:textId="77777777" w:rsidR="009E45E7" w:rsidRPr="009E45E7" w:rsidRDefault="009E45E7" w:rsidP="009E45E7">
      <w:pPr>
        <w:rPr>
          <w:rFonts w:asciiTheme="majorHAnsi" w:hAnsiTheme="majorHAnsi" w:cstheme="majorHAnsi"/>
        </w:rPr>
      </w:pPr>
    </w:p>
    <w:p w14:paraId="64BBF7C7" w14:textId="77777777" w:rsidR="00527131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>Zamiast tego Hall, zdeterminowany, by ostatecznie rozstrzygnąć kwestię pochodzenia</w:t>
      </w:r>
      <w:r w:rsidR="00527131">
        <w:rPr>
          <w:rFonts w:asciiTheme="majorHAnsi" w:hAnsiTheme="majorHAnsi" w:cstheme="majorHAnsi"/>
        </w:rPr>
        <w:t xml:space="preserve"> Wielkiego Zimbabwe</w:t>
      </w:r>
      <w:r w:rsidRPr="009E45E7">
        <w:rPr>
          <w:rFonts w:asciiTheme="majorHAnsi" w:hAnsiTheme="majorHAnsi" w:cstheme="majorHAnsi"/>
        </w:rPr>
        <w:t xml:space="preserve">, rozpoczął „archeologiczne” badania na pełną skalę. </w:t>
      </w:r>
    </w:p>
    <w:p w14:paraId="77DBD48F" w14:textId="77777777" w:rsidR="00527131" w:rsidRDefault="00527131" w:rsidP="009E45E7">
      <w:pPr>
        <w:rPr>
          <w:rFonts w:asciiTheme="majorHAnsi" w:hAnsiTheme="majorHAnsi" w:cstheme="majorHAnsi"/>
        </w:rPr>
      </w:pPr>
    </w:p>
    <w:p w14:paraId="6E3B5DB5" w14:textId="77777777" w:rsidR="00527131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 xml:space="preserve">Twierdząc, że usuwa „brud i dekadencję okupacji </w:t>
      </w:r>
      <w:proofErr w:type="spellStart"/>
      <w:r w:rsidRPr="009E45E7">
        <w:rPr>
          <w:rFonts w:asciiTheme="majorHAnsi" w:hAnsiTheme="majorHAnsi" w:cstheme="majorHAnsi"/>
        </w:rPr>
        <w:t>kaf</w:t>
      </w:r>
      <w:r w:rsidR="00527131">
        <w:rPr>
          <w:rFonts w:asciiTheme="majorHAnsi" w:hAnsiTheme="majorHAnsi" w:cstheme="majorHAnsi"/>
        </w:rPr>
        <w:t>fir</w:t>
      </w:r>
      <w:proofErr w:type="spellEnd"/>
      <w:r w:rsidRPr="009E45E7">
        <w:rPr>
          <w:rFonts w:asciiTheme="majorHAnsi" w:hAnsiTheme="majorHAnsi" w:cstheme="majorHAnsi"/>
        </w:rPr>
        <w:t xml:space="preserve">”, przeszukał </w:t>
      </w:r>
      <w:r w:rsidR="00527131">
        <w:rPr>
          <w:rFonts w:asciiTheme="majorHAnsi" w:hAnsiTheme="majorHAnsi" w:cstheme="majorHAnsi"/>
        </w:rPr>
        <w:t>stanowisko</w:t>
      </w:r>
      <w:r w:rsidRPr="009E45E7">
        <w:rPr>
          <w:rFonts w:asciiTheme="majorHAnsi" w:hAnsiTheme="majorHAnsi" w:cstheme="majorHAnsi"/>
        </w:rPr>
        <w:t xml:space="preserve"> w poszukiwaniu śladów białych budowniczych, odrzucając od trzech do 12 stóp uwarstwionych złóż archeologicznych w całym Wielkim Zimbabwe. </w:t>
      </w:r>
    </w:p>
    <w:p w14:paraId="413E3D45" w14:textId="7686E97A" w:rsidR="009E45E7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>Archeolog, który odwiedził to miejsce wkrótce po odejściu Halla, uznał jego prace terenowe za „lekkomyślne gadanie… gorsze niż wszystko, co kiedykolwiek widziałem”.</w:t>
      </w:r>
    </w:p>
    <w:p w14:paraId="30B7EFEC" w14:textId="77777777" w:rsidR="00527131" w:rsidRPr="009E45E7" w:rsidRDefault="00527131" w:rsidP="009E45E7">
      <w:pPr>
        <w:rPr>
          <w:rFonts w:asciiTheme="majorHAnsi" w:hAnsiTheme="majorHAnsi" w:cstheme="majorHAnsi"/>
        </w:rPr>
      </w:pPr>
    </w:p>
    <w:p w14:paraId="0BC15976" w14:textId="77777777" w:rsidR="009E45E7" w:rsidRPr="009E45E7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>Wielkie Zimbabwe było domem w czasach swojej świetności dla około 12 000 do 20 000 ludzi.</w:t>
      </w:r>
    </w:p>
    <w:p w14:paraId="7E641574" w14:textId="77777777" w:rsidR="00527131" w:rsidRDefault="00527131" w:rsidP="009E45E7">
      <w:pPr>
        <w:rPr>
          <w:rFonts w:asciiTheme="majorHAnsi" w:hAnsiTheme="majorHAnsi" w:cstheme="majorHAnsi"/>
        </w:rPr>
      </w:pPr>
    </w:p>
    <w:p w14:paraId="091B7B60" w14:textId="1B7BFB4A" w:rsidR="009E45E7" w:rsidRPr="009E45E7" w:rsidRDefault="009E45E7" w:rsidP="009E45E7">
      <w:pPr>
        <w:rPr>
          <w:rFonts w:asciiTheme="majorHAnsi" w:hAnsiTheme="majorHAnsi" w:cstheme="majorHAnsi"/>
        </w:rPr>
      </w:pPr>
      <w:r w:rsidRPr="009E45E7">
        <w:rPr>
          <w:rFonts w:asciiTheme="majorHAnsi" w:hAnsiTheme="majorHAnsi" w:cstheme="majorHAnsi"/>
        </w:rPr>
        <w:t xml:space="preserve">W końcu do BSA dotarła wieść o zbezczeszczeniu przez Hall największego archeologicznego skarbu południowej Afryki i został zwolniony. Ale szkody zostały wyrządzone. „Katastrofalne działania Halla pozostawiły jedynie ślady złóż archeologicznych w obrębie murów”, napisał </w:t>
      </w:r>
      <w:proofErr w:type="spellStart"/>
      <w:r w:rsidRPr="009E45E7">
        <w:rPr>
          <w:rFonts w:asciiTheme="majorHAnsi" w:hAnsiTheme="majorHAnsi" w:cstheme="majorHAnsi"/>
        </w:rPr>
        <w:t>Garlake</w:t>
      </w:r>
      <w:proofErr w:type="spellEnd"/>
      <w:r w:rsidRPr="009E45E7">
        <w:rPr>
          <w:rFonts w:asciiTheme="majorHAnsi" w:hAnsiTheme="majorHAnsi" w:cstheme="majorHAnsi"/>
        </w:rPr>
        <w:t xml:space="preserve"> w swojej książce Great Zimbabwe, „niedostatek, który miał zahamować wszelkie przyszłe prace naukowe”.</w:t>
      </w:r>
    </w:p>
    <w:sectPr w:rsidR="009E45E7" w:rsidRPr="009E45E7" w:rsidSect="005F7D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39"/>
    <w:rsid w:val="00096E9F"/>
    <w:rsid w:val="001360EE"/>
    <w:rsid w:val="001F0639"/>
    <w:rsid w:val="00527131"/>
    <w:rsid w:val="005F7D26"/>
    <w:rsid w:val="00653E34"/>
    <w:rsid w:val="00853D1B"/>
    <w:rsid w:val="009303E9"/>
    <w:rsid w:val="009D0C1F"/>
    <w:rsid w:val="009E45E7"/>
    <w:rsid w:val="00B979AE"/>
    <w:rsid w:val="00C01747"/>
    <w:rsid w:val="00C644EA"/>
    <w:rsid w:val="00CB67B4"/>
    <w:rsid w:val="00D5094B"/>
    <w:rsid w:val="00EB52BC"/>
    <w:rsid w:val="00FC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CBC097"/>
  <w15:chartTrackingRefBased/>
  <w15:docId w15:val="{F4D450DE-B653-B64B-BCDE-9093987D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4EA"/>
    <w:rPr>
      <w:rFonts w:ascii="Times New Roman" w:eastAsia="Times New Roman" w:hAnsi="Times New Roman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644E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01747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C644E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TML-cytat">
    <w:name w:val="HTML Cite"/>
    <w:basedOn w:val="Domylnaczcionkaakapitu"/>
    <w:uiPriority w:val="99"/>
    <w:semiHidden/>
    <w:unhideWhenUsed/>
    <w:rsid w:val="00C644EA"/>
    <w:rPr>
      <w:i/>
      <w:iCs/>
    </w:rPr>
  </w:style>
  <w:style w:type="character" w:styleId="Hipercze">
    <w:name w:val="Hyperlink"/>
    <w:basedOn w:val="Domylnaczcionkaakapitu"/>
    <w:uiPriority w:val="99"/>
    <w:unhideWhenUsed/>
    <w:rsid w:val="00C644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4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46868">
          <w:blockQuote w:val="1"/>
          <w:marLeft w:val="660"/>
          <w:marRight w:val="660"/>
          <w:marTop w:val="300"/>
          <w:marBottom w:val="300"/>
          <w:divBdr>
            <w:top w:val="none" w:sz="0" w:space="0" w:color="auto"/>
            <w:left w:val="single" w:sz="36" w:space="12" w:color="717171"/>
            <w:bottom w:val="none" w:sz="0" w:space="0" w:color="auto"/>
            <w:right w:val="none" w:sz="0" w:space="0" w:color="auto"/>
          </w:divBdr>
        </w:div>
      </w:divsChild>
    </w:div>
    <w:div w:id="8671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0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6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8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1951</Words>
  <Characters>11707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Winiarek</dc:creator>
  <cp:keywords/>
  <dc:description/>
  <cp:lastModifiedBy>Martyna Winiarek</cp:lastModifiedBy>
  <cp:revision>5</cp:revision>
  <dcterms:created xsi:type="dcterms:W3CDTF">2022-11-20T09:46:00Z</dcterms:created>
  <dcterms:modified xsi:type="dcterms:W3CDTF">2022-12-06T21:10:00Z</dcterms:modified>
</cp:coreProperties>
</file>