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50FBC" w14:textId="77777777" w:rsidR="00D83240" w:rsidRPr="00D83240" w:rsidRDefault="00D83240" w:rsidP="00D83240">
      <w:pPr>
        <w:pStyle w:val="NormalnyWeb"/>
        <w:rPr>
          <w:rFonts w:ascii="Superclarendon" w:hAnsi="Superclarendon"/>
          <w:sz w:val="21"/>
          <w:szCs w:val="21"/>
          <w:lang w:val="en-US"/>
        </w:rPr>
      </w:pPr>
      <w:r w:rsidRPr="00D83240">
        <w:rPr>
          <w:rFonts w:ascii="Superclarendon" w:hAnsi="Superclarendon"/>
          <w:b/>
          <w:bCs/>
          <w:sz w:val="21"/>
          <w:szCs w:val="21"/>
          <w:lang w:val="en-US"/>
        </w:rPr>
        <w:t xml:space="preserve">Toward a politicised interpretation ethic in African archaeology, John Daniel Giblin </w:t>
      </w:r>
    </w:p>
    <w:p w14:paraId="0591F4E7" w14:textId="7CDA63AF" w:rsidR="00D83240" w:rsidRPr="00B15AAA" w:rsidRDefault="00E828D6"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 xml:space="preserve">Lokalne pochodzenie Wielkiego Zimbabwe zostało powszechnie zaakceptowane na początku XX wieku. </w:t>
      </w:r>
    </w:p>
    <w:p w14:paraId="612F1EA4" w14:textId="1558B88C" w:rsidR="005522AE" w:rsidRPr="00B15AAA" w:rsidRDefault="005522AE"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 xml:space="preserve">Z pozoru niepolityczne podejścia można z perspektywy czasu </w:t>
      </w:r>
      <w:r w:rsidR="0068243E" w:rsidRPr="00B15AAA">
        <w:rPr>
          <w:rFonts w:asciiTheme="majorHAnsi" w:hAnsiTheme="majorHAnsi" w:cstheme="majorHAnsi"/>
          <w:sz w:val="21"/>
          <w:szCs w:val="21"/>
        </w:rPr>
        <w:t>wykazać,</w:t>
      </w:r>
      <w:r w:rsidRPr="00B15AAA">
        <w:rPr>
          <w:rFonts w:asciiTheme="majorHAnsi" w:hAnsiTheme="majorHAnsi" w:cstheme="majorHAnsi"/>
          <w:sz w:val="21"/>
          <w:szCs w:val="21"/>
        </w:rPr>
        <w:t xml:space="preserve"> że są polityczne i mają polityczne konsekwencje. </w:t>
      </w:r>
    </w:p>
    <w:p w14:paraId="06D19322" w14:textId="5DD8D619" w:rsidR="00F933CE" w:rsidRPr="00B15AAA" w:rsidRDefault="00F933CE"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 xml:space="preserve">Spór o to czy Wielkie Zimbabwe ma lokalne pochodzenie </w:t>
      </w:r>
      <w:r w:rsidR="005522AE" w:rsidRPr="00B15AAA">
        <w:rPr>
          <w:rFonts w:asciiTheme="majorHAnsi" w:hAnsiTheme="majorHAnsi" w:cstheme="majorHAnsi"/>
          <w:sz w:val="21"/>
          <w:szCs w:val="21"/>
        </w:rPr>
        <w:t>afrykańskie czy też jest wynikiem wcześniejszych sił kolonizacyjnych. Spór już nie istnieje</w:t>
      </w:r>
    </w:p>
    <w:p w14:paraId="71F629D1" w14:textId="5A71FA73" w:rsidR="00516C7F" w:rsidRPr="00B15AAA" w:rsidRDefault="005522AE"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A</w:t>
      </w:r>
      <w:r w:rsidR="00516C7F" w:rsidRPr="00B15AAA">
        <w:rPr>
          <w:rFonts w:asciiTheme="majorHAnsi" w:hAnsiTheme="majorHAnsi" w:cstheme="majorHAnsi"/>
          <w:sz w:val="21"/>
          <w:szCs w:val="21"/>
        </w:rPr>
        <w:t>rcheolodzy, zaślepieni przez kolonialne ideologie rasistowskie, które sugerowały, że Afrykanie nie mogliby wyprodukować niczego o znaczeniu kulturowym bez wpływów spoza Afryki, przypisywali Wielkie Zimbabwe królowej Saby, królowi Salomonowi lub Fenicjanom</w:t>
      </w:r>
    </w:p>
    <w:p w14:paraId="5DBDD053" w14:textId="21C59B90" w:rsidR="00516C7F" w:rsidRPr="00B15AAA" w:rsidRDefault="00516C7F"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Jednoznaczne archeologiczne „prawdy”</w:t>
      </w:r>
      <w:r w:rsidR="005522AE" w:rsidRPr="00B15AAA">
        <w:rPr>
          <w:rFonts w:asciiTheme="majorHAnsi" w:hAnsiTheme="majorHAnsi" w:cstheme="majorHAnsi"/>
          <w:sz w:val="21"/>
          <w:szCs w:val="21"/>
        </w:rPr>
        <w:t xml:space="preserve"> były wykorzystywane politycznie. </w:t>
      </w:r>
    </w:p>
    <w:p w14:paraId="34EDB283" w14:textId="537E153A" w:rsidR="0068243E" w:rsidRPr="00B15AAA" w:rsidRDefault="0068243E"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 xml:space="preserve">Caton -Thompson oczerniał Zimbabwe pomimo tego, że mógł zapoczątkować promowanie afrykańskiego osiągnięcia udowodniwszy jego lokalne korzenie. </w:t>
      </w:r>
    </w:p>
    <w:p w14:paraId="486C1A87" w14:textId="2D04DB9C" w:rsidR="00516C7F" w:rsidRPr="00B15AAA" w:rsidRDefault="00516C7F" w:rsidP="00516C7F">
      <w:pPr>
        <w:pStyle w:val="NormalnyWeb"/>
        <w:rPr>
          <w:rFonts w:asciiTheme="majorHAnsi" w:hAnsiTheme="majorHAnsi" w:cstheme="majorHAnsi"/>
          <w:sz w:val="21"/>
          <w:szCs w:val="21"/>
          <w:lang w:val="en-US"/>
        </w:rPr>
      </w:pPr>
      <w:r w:rsidRPr="00B15AAA">
        <w:rPr>
          <w:rFonts w:asciiTheme="majorHAnsi" w:hAnsiTheme="majorHAnsi" w:cstheme="majorHAnsi"/>
          <w:sz w:val="21"/>
          <w:szCs w:val="21"/>
        </w:rPr>
        <w:t xml:space="preserve">Archeolodzy tacy jak Caton-Thompson (1931) dowiedli, że Wielkie Zimbabwe ma lokalne pochodzenie. Nie udało mu się uniknąć jednak ideologii rasistowskich pomimo udowodnienia, że Wielkie </w:t>
      </w:r>
      <w:r w:rsidR="0068243E" w:rsidRPr="00B15AAA">
        <w:rPr>
          <w:rFonts w:asciiTheme="majorHAnsi" w:hAnsiTheme="majorHAnsi" w:cstheme="majorHAnsi"/>
          <w:sz w:val="21"/>
          <w:szCs w:val="21"/>
        </w:rPr>
        <w:t>Zimbabwe</w:t>
      </w:r>
      <w:r w:rsidRPr="00B15AAA">
        <w:rPr>
          <w:rFonts w:asciiTheme="majorHAnsi" w:hAnsiTheme="majorHAnsi" w:cstheme="majorHAnsi"/>
          <w:sz w:val="21"/>
          <w:szCs w:val="21"/>
        </w:rPr>
        <w:t xml:space="preserve"> jest pochodzenia lokalnego. </w:t>
      </w:r>
      <w:proofErr w:type="spellStart"/>
      <w:r w:rsidRPr="00B15AAA">
        <w:rPr>
          <w:rFonts w:asciiTheme="majorHAnsi" w:hAnsiTheme="majorHAnsi" w:cstheme="majorHAnsi"/>
          <w:sz w:val="21"/>
          <w:szCs w:val="21"/>
          <w:lang w:val="en-US"/>
        </w:rPr>
        <w:t>Uważał</w:t>
      </w:r>
      <w:proofErr w:type="spellEnd"/>
      <w:r w:rsidRPr="00B15AAA">
        <w:rPr>
          <w:rFonts w:asciiTheme="majorHAnsi" w:hAnsiTheme="majorHAnsi" w:cstheme="majorHAnsi"/>
          <w:sz w:val="21"/>
          <w:szCs w:val="21"/>
          <w:lang w:val="en-US"/>
        </w:rPr>
        <w:t xml:space="preserve"> on </w:t>
      </w:r>
      <w:proofErr w:type="spellStart"/>
      <w:r w:rsidRPr="00B15AAA">
        <w:rPr>
          <w:rFonts w:asciiTheme="majorHAnsi" w:hAnsiTheme="majorHAnsi" w:cstheme="majorHAnsi"/>
          <w:sz w:val="21"/>
          <w:szCs w:val="21"/>
          <w:lang w:val="en-US"/>
        </w:rPr>
        <w:t>jednak</w:t>
      </w:r>
      <w:proofErr w:type="spellEnd"/>
      <w:r w:rsidRPr="00B15AAA">
        <w:rPr>
          <w:rFonts w:asciiTheme="majorHAnsi" w:hAnsiTheme="majorHAnsi" w:cstheme="majorHAnsi"/>
          <w:sz w:val="21"/>
          <w:szCs w:val="21"/>
          <w:lang w:val="en-US"/>
        </w:rPr>
        <w:t xml:space="preserve">, </w:t>
      </w:r>
      <w:proofErr w:type="spellStart"/>
      <w:r w:rsidRPr="00B15AAA">
        <w:rPr>
          <w:rFonts w:asciiTheme="majorHAnsi" w:hAnsiTheme="majorHAnsi" w:cstheme="majorHAnsi"/>
          <w:sz w:val="21"/>
          <w:szCs w:val="21"/>
          <w:lang w:val="en-US"/>
        </w:rPr>
        <w:t>że</w:t>
      </w:r>
      <w:proofErr w:type="spellEnd"/>
      <w:r w:rsidRPr="00B15AAA">
        <w:rPr>
          <w:rFonts w:asciiTheme="majorHAnsi" w:hAnsiTheme="majorHAnsi" w:cstheme="majorHAnsi"/>
          <w:sz w:val="21"/>
          <w:szCs w:val="21"/>
          <w:lang w:val="en-US"/>
        </w:rPr>
        <w:t xml:space="preserve"> </w:t>
      </w:r>
      <w:proofErr w:type="spellStart"/>
      <w:r w:rsidR="00F933CE" w:rsidRPr="00B15AAA">
        <w:rPr>
          <w:rFonts w:asciiTheme="majorHAnsi" w:hAnsiTheme="majorHAnsi" w:cstheme="majorHAnsi"/>
          <w:sz w:val="21"/>
          <w:szCs w:val="21"/>
          <w:lang w:val="en-US"/>
        </w:rPr>
        <w:t>miejsce</w:t>
      </w:r>
      <w:proofErr w:type="spellEnd"/>
      <w:r w:rsidR="00F933CE" w:rsidRPr="00B15AAA">
        <w:rPr>
          <w:rFonts w:asciiTheme="majorHAnsi" w:hAnsiTheme="majorHAnsi" w:cstheme="majorHAnsi"/>
          <w:sz w:val="21"/>
          <w:szCs w:val="21"/>
          <w:lang w:val="en-US"/>
        </w:rPr>
        <w:t xml:space="preserve"> to </w:t>
      </w:r>
      <w:proofErr w:type="spellStart"/>
      <w:r w:rsidR="00F933CE" w:rsidRPr="00B15AAA">
        <w:rPr>
          <w:rFonts w:asciiTheme="majorHAnsi" w:hAnsiTheme="majorHAnsi" w:cstheme="majorHAnsi"/>
          <w:sz w:val="21"/>
          <w:szCs w:val="21"/>
          <w:lang w:val="en-US"/>
        </w:rPr>
        <w:t>było</w:t>
      </w:r>
      <w:proofErr w:type="spellEnd"/>
      <w:r w:rsidR="00F933CE" w:rsidRPr="00B15AAA">
        <w:rPr>
          <w:rFonts w:asciiTheme="majorHAnsi" w:hAnsiTheme="majorHAnsi" w:cstheme="majorHAnsi"/>
          <w:sz w:val="21"/>
          <w:szCs w:val="21"/>
          <w:lang w:val="en-US"/>
        </w:rPr>
        <w:t xml:space="preserve"> </w:t>
      </w:r>
      <w:proofErr w:type="spellStart"/>
      <w:r w:rsidR="00F933CE" w:rsidRPr="00B15AAA">
        <w:rPr>
          <w:rFonts w:asciiTheme="majorHAnsi" w:hAnsiTheme="majorHAnsi" w:cstheme="majorHAnsi"/>
          <w:sz w:val="21"/>
          <w:szCs w:val="21"/>
          <w:lang w:val="en-US"/>
        </w:rPr>
        <w:t>dziełem</w:t>
      </w:r>
      <w:proofErr w:type="spellEnd"/>
      <w:r w:rsidRPr="00B15AAA">
        <w:rPr>
          <w:rFonts w:asciiTheme="majorHAnsi" w:hAnsiTheme="majorHAnsi" w:cstheme="majorHAnsi"/>
          <w:sz w:val="21"/>
          <w:szCs w:val="21"/>
          <w:lang w:val="en-US"/>
        </w:rPr>
        <w:t xml:space="preserve"> </w:t>
      </w:r>
      <w:r w:rsidR="0068243E" w:rsidRPr="00B15AAA">
        <w:rPr>
          <w:rFonts w:asciiTheme="majorHAnsi" w:hAnsiTheme="majorHAnsi" w:cstheme="majorHAnsi"/>
          <w:sz w:val="21"/>
          <w:szCs w:val="21"/>
          <w:lang w:val="en-US"/>
        </w:rPr>
        <w:t>“</w:t>
      </w:r>
      <w:r w:rsidRPr="00B15AAA">
        <w:rPr>
          <w:rFonts w:asciiTheme="majorHAnsi" w:hAnsiTheme="majorHAnsi" w:cstheme="majorHAnsi"/>
          <w:sz w:val="21"/>
          <w:szCs w:val="21"/>
          <w:lang w:val="en-US"/>
        </w:rPr>
        <w:t>an infantile mind, a pre-logical mind, a mind which having discovered the way of making or doing a thing goes on childishly repeating the performance regardless of incongruity.</w:t>
      </w:r>
      <w:r w:rsidR="0068243E" w:rsidRPr="00B15AAA">
        <w:rPr>
          <w:rFonts w:asciiTheme="majorHAnsi" w:hAnsiTheme="majorHAnsi" w:cstheme="majorHAnsi"/>
          <w:sz w:val="21"/>
          <w:szCs w:val="21"/>
          <w:lang w:val="en-US"/>
        </w:rPr>
        <w:t>”</w:t>
      </w:r>
    </w:p>
    <w:p w14:paraId="17C1F294" w14:textId="190D82B4" w:rsidR="00516C7F" w:rsidRPr="00B15AAA" w:rsidRDefault="00F933CE" w:rsidP="00D83240">
      <w:pPr>
        <w:pStyle w:val="NormalnyWeb"/>
        <w:rPr>
          <w:rFonts w:asciiTheme="majorHAnsi" w:hAnsiTheme="majorHAnsi" w:cstheme="majorHAnsi"/>
          <w:sz w:val="21"/>
          <w:szCs w:val="21"/>
        </w:rPr>
      </w:pPr>
      <w:r w:rsidRPr="00B15AAA">
        <w:rPr>
          <w:rFonts w:asciiTheme="majorHAnsi" w:hAnsiTheme="majorHAnsi" w:cstheme="majorHAnsi"/>
          <w:sz w:val="21"/>
          <w:szCs w:val="21"/>
        </w:rPr>
        <w:t xml:space="preserve">Dopiero w latach 50. 60. XX wieku wybrzmiała opcja Wielkiego Zimbabwe jako </w:t>
      </w:r>
      <w:r w:rsidR="0068243E" w:rsidRPr="00B15AAA">
        <w:rPr>
          <w:rFonts w:asciiTheme="majorHAnsi" w:hAnsiTheme="majorHAnsi" w:cstheme="majorHAnsi"/>
          <w:sz w:val="21"/>
          <w:szCs w:val="21"/>
        </w:rPr>
        <w:t>lokalnego</w:t>
      </w:r>
      <w:r w:rsidRPr="00B15AAA">
        <w:rPr>
          <w:rFonts w:asciiTheme="majorHAnsi" w:hAnsiTheme="majorHAnsi" w:cstheme="majorHAnsi"/>
          <w:sz w:val="21"/>
          <w:szCs w:val="21"/>
        </w:rPr>
        <w:t xml:space="preserve"> przedkolonialnego afrykańskiego osiągnięcia kulturowego wraz z powstaniem nacjonalistycznych ugrupowań. </w:t>
      </w:r>
    </w:p>
    <w:p w14:paraId="05794648" w14:textId="2E79FDEA" w:rsidR="00A37BAD" w:rsidRDefault="00B15AAA">
      <w:pPr>
        <w:rPr>
          <w:rFonts w:asciiTheme="majorHAnsi" w:hAnsiTheme="majorHAnsi" w:cstheme="majorHAnsi"/>
          <w:sz w:val="21"/>
          <w:szCs w:val="21"/>
        </w:rPr>
      </w:pPr>
      <w:r w:rsidRPr="00B15AAA">
        <w:rPr>
          <w:rFonts w:asciiTheme="majorHAnsi" w:hAnsiTheme="majorHAnsi" w:cstheme="majorHAnsi"/>
          <w:sz w:val="21"/>
          <w:szCs w:val="21"/>
        </w:rPr>
        <w:t>Archeologia afrykańska jest praktyką polityczną z politycznym dziedzictwem i potencjalnymi współczesnymi i przyszłymi konsekwencjami politycznymi.</w:t>
      </w:r>
    </w:p>
    <w:p w14:paraId="6B1DAB94" w14:textId="77777777" w:rsidR="00A37BAD" w:rsidRPr="00A37BAD" w:rsidRDefault="00A37BAD" w:rsidP="00A37BAD">
      <w:pPr>
        <w:pStyle w:val="NormalnyWeb"/>
        <w:rPr>
          <w:lang w:val="en-US"/>
        </w:rPr>
      </w:pPr>
      <w:r w:rsidRPr="00A37BAD">
        <w:rPr>
          <w:rFonts w:ascii="AdvOTb0c9bf5d+20" w:hAnsi="AdvOTb0c9bf5d+20"/>
          <w:sz w:val="18"/>
          <w:szCs w:val="18"/>
          <w:lang w:val="en-US"/>
        </w:rPr>
        <w:t>‘</w:t>
      </w:r>
      <w:proofErr w:type="gramStart"/>
      <w:r w:rsidRPr="00A37BAD">
        <w:rPr>
          <w:rFonts w:ascii="AdvTT5843c571" w:hAnsi="AdvTT5843c571"/>
          <w:sz w:val="18"/>
          <w:szCs w:val="18"/>
          <w:lang w:val="en-US"/>
        </w:rPr>
        <w:t>working</w:t>
      </w:r>
      <w:proofErr w:type="gramEnd"/>
      <w:r w:rsidRPr="00A37BAD">
        <w:rPr>
          <w:rFonts w:ascii="AdvTT5843c571" w:hAnsi="AdvTT5843c571"/>
          <w:sz w:val="18"/>
          <w:szCs w:val="18"/>
          <w:lang w:val="en-US"/>
        </w:rPr>
        <w:t xml:space="preserve"> with Iron Age materials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the last 2,000 years or so of a history then largely unwritten, and the patrimony of the majority of black South Africans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did make me realize that this sort of archaeology is always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and inevitably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political in nature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I found it difficult to understand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and still do so </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how colleagues can argue that archaeological interpretation is </w:t>
      </w:r>
      <w:r w:rsidRPr="00A37BAD">
        <w:rPr>
          <w:rFonts w:ascii="AdvOTb0c9bf5d+20" w:hAnsi="AdvOTb0c9bf5d+20"/>
          <w:sz w:val="18"/>
          <w:szCs w:val="18"/>
          <w:lang w:val="en-US"/>
        </w:rPr>
        <w:t>“</w:t>
      </w:r>
      <w:r w:rsidRPr="00A37BAD">
        <w:rPr>
          <w:rFonts w:ascii="AdvTT5843c571" w:hAnsi="AdvTT5843c571"/>
          <w:sz w:val="18"/>
          <w:szCs w:val="18"/>
          <w:lang w:val="en-US"/>
        </w:rPr>
        <w:t>above politics</w:t>
      </w:r>
      <w:r w:rsidRPr="00A37BAD">
        <w:rPr>
          <w:rFonts w:ascii="AdvOTb0c9bf5d+20" w:hAnsi="AdvOTb0c9bf5d+20"/>
          <w:sz w:val="18"/>
          <w:szCs w:val="18"/>
          <w:lang w:val="en-US"/>
        </w:rPr>
        <w:t xml:space="preserve">”’ </w:t>
      </w:r>
      <w:r w:rsidRPr="00A37BAD">
        <w:rPr>
          <w:rFonts w:ascii="AdvTT5843c571" w:hAnsi="AdvTT5843c571"/>
          <w:sz w:val="18"/>
          <w:szCs w:val="18"/>
          <w:lang w:val="en-US"/>
        </w:rPr>
        <w:t xml:space="preserve">(Lucas </w:t>
      </w:r>
      <w:r w:rsidRPr="00A37BAD">
        <w:rPr>
          <w:rFonts w:ascii="AdvTT5843c571" w:hAnsi="AdvTT5843c571"/>
          <w:color w:val="000082"/>
          <w:sz w:val="18"/>
          <w:szCs w:val="18"/>
          <w:lang w:val="en-US"/>
        </w:rPr>
        <w:t>2006</w:t>
      </w:r>
      <w:r w:rsidRPr="00A37BAD">
        <w:rPr>
          <w:rFonts w:ascii="AdvTT5843c571" w:hAnsi="AdvTT5843c571"/>
          <w:sz w:val="18"/>
          <w:szCs w:val="18"/>
          <w:lang w:val="en-US"/>
        </w:rPr>
        <w:t>: 57</w:t>
      </w:r>
      <w:r w:rsidRPr="00A37BAD">
        <w:rPr>
          <w:rFonts w:ascii="AdvOTb0c9bf5d+20" w:hAnsi="AdvOTb0c9bf5d+20"/>
          <w:sz w:val="18"/>
          <w:szCs w:val="18"/>
          <w:lang w:val="en-US"/>
        </w:rPr>
        <w:t>–</w:t>
      </w:r>
      <w:r w:rsidRPr="00A37BAD">
        <w:rPr>
          <w:rFonts w:ascii="AdvTT5843c571" w:hAnsi="AdvTT5843c571"/>
          <w:sz w:val="18"/>
          <w:szCs w:val="18"/>
          <w:lang w:val="en-US"/>
        </w:rPr>
        <w:t xml:space="preserve">58). </w:t>
      </w:r>
    </w:p>
    <w:p w14:paraId="00775CA1" w14:textId="5C3FCC00" w:rsidR="00A37BAD" w:rsidRPr="00935414" w:rsidRDefault="00A37BAD">
      <w:pPr>
        <w:rPr>
          <w:rFonts w:asciiTheme="majorHAnsi" w:hAnsiTheme="majorHAnsi" w:cstheme="majorHAnsi"/>
          <w:sz w:val="21"/>
          <w:szCs w:val="21"/>
        </w:rPr>
      </w:pPr>
      <w:r w:rsidRPr="00A37BAD">
        <w:rPr>
          <w:rFonts w:asciiTheme="majorHAnsi" w:hAnsiTheme="majorHAnsi" w:cstheme="majorHAnsi"/>
          <w:sz w:val="21"/>
          <w:szCs w:val="21"/>
        </w:rPr>
        <w:t xml:space="preserve">Niezależnie jednak od tego, czy badamy niedawną, czy głęboką przeszłość, zawsze będą one odnosić się do współczesnej polityki, ponieważ wszystkie są kulturowo wytwarzane w teraźniejszości. </w:t>
      </w:r>
      <w:r w:rsidRPr="00935414">
        <w:rPr>
          <w:rFonts w:asciiTheme="majorHAnsi" w:hAnsiTheme="majorHAnsi" w:cstheme="majorHAnsi"/>
          <w:sz w:val="21"/>
          <w:szCs w:val="21"/>
        </w:rPr>
        <w:t>Wszyscy jesteśmy współczesnymi archeologami.</w:t>
      </w:r>
    </w:p>
    <w:p w14:paraId="16820F18" w14:textId="1689BF33" w:rsidR="00A37BAD" w:rsidRPr="00935414" w:rsidRDefault="00A37BAD">
      <w:pPr>
        <w:rPr>
          <w:rFonts w:asciiTheme="majorHAnsi" w:hAnsiTheme="majorHAnsi" w:cstheme="majorHAnsi"/>
          <w:sz w:val="21"/>
          <w:szCs w:val="21"/>
        </w:rPr>
      </w:pPr>
    </w:p>
    <w:p w14:paraId="3D78B2D6" w14:textId="190EC8FC" w:rsidR="00A37BAD" w:rsidRDefault="00A37BAD">
      <w:pPr>
        <w:rPr>
          <w:rFonts w:asciiTheme="majorHAnsi" w:hAnsiTheme="majorHAnsi" w:cstheme="majorHAnsi"/>
          <w:sz w:val="21"/>
          <w:szCs w:val="21"/>
        </w:rPr>
      </w:pPr>
      <w:r w:rsidRPr="00A37BAD">
        <w:rPr>
          <w:rFonts w:asciiTheme="majorHAnsi" w:hAnsiTheme="majorHAnsi" w:cstheme="majorHAnsi"/>
          <w:sz w:val="21"/>
          <w:szCs w:val="21"/>
        </w:rPr>
        <w:t>Na przykład niedawna i trwająca budowa afrykańskiego renesansu przez niektórych afrykańskich przywódców politycznych i naukowców (</w:t>
      </w:r>
      <w:proofErr w:type="spellStart"/>
      <w:r w:rsidRPr="00A37BAD">
        <w:rPr>
          <w:rFonts w:asciiTheme="majorHAnsi" w:hAnsiTheme="majorHAnsi" w:cstheme="majorHAnsi"/>
          <w:sz w:val="21"/>
          <w:szCs w:val="21"/>
        </w:rPr>
        <w:t>Fontein</w:t>
      </w:r>
      <w:proofErr w:type="spellEnd"/>
      <w:r w:rsidRPr="00A37BAD">
        <w:rPr>
          <w:rFonts w:asciiTheme="majorHAnsi" w:hAnsiTheme="majorHAnsi" w:cstheme="majorHAnsi"/>
          <w:sz w:val="21"/>
          <w:szCs w:val="21"/>
        </w:rPr>
        <w:t xml:space="preserve"> 2006; </w:t>
      </w:r>
      <w:proofErr w:type="spellStart"/>
      <w:r w:rsidRPr="00A37BAD">
        <w:rPr>
          <w:rFonts w:asciiTheme="majorHAnsi" w:hAnsiTheme="majorHAnsi" w:cstheme="majorHAnsi"/>
          <w:sz w:val="21"/>
          <w:szCs w:val="21"/>
        </w:rPr>
        <w:t>Meskell</w:t>
      </w:r>
      <w:proofErr w:type="spellEnd"/>
      <w:r w:rsidRPr="00A37BAD">
        <w:rPr>
          <w:rFonts w:asciiTheme="majorHAnsi" w:hAnsiTheme="majorHAnsi" w:cstheme="majorHAnsi"/>
          <w:sz w:val="21"/>
          <w:szCs w:val="21"/>
        </w:rPr>
        <w:t xml:space="preserve"> 2012) nie obejmuje tylko promowania nowszych królestw </w:t>
      </w:r>
      <w:proofErr w:type="spellStart"/>
      <w:r w:rsidRPr="00A37BAD">
        <w:rPr>
          <w:rFonts w:asciiTheme="majorHAnsi" w:hAnsiTheme="majorHAnsi" w:cstheme="majorHAnsi"/>
          <w:sz w:val="21"/>
          <w:szCs w:val="21"/>
        </w:rPr>
        <w:t>przedkolonialnych</w:t>
      </w:r>
      <w:proofErr w:type="spellEnd"/>
      <w:r w:rsidRPr="00A37BAD">
        <w:rPr>
          <w:rFonts w:asciiTheme="majorHAnsi" w:hAnsiTheme="majorHAnsi" w:cstheme="majorHAnsi"/>
          <w:sz w:val="21"/>
          <w:szCs w:val="21"/>
        </w:rPr>
        <w:t>, ale sięga samego początku, obejmując Afrykę jako „kolebka ludzkości”. Współczesne archeologiczne interpretacje wczesnych ludzi nie tylko wpisują się w toczące się debaty akademickie, ale także istnieją we współczesnym kontekście politycznym. Co więcej, istnieją one na końcu rosnącej trajektorii historycznej i teoretycznej, wzdłuż której idee takie jak „kolebka ludzkości” były kiedyś wykorzystywane do naturalizacji i prymitywizacji populacji afrykańskich. W konsekwencji, badane i interpretowane w teraźniejszości, nawet najwcześniejsze okresy mają kontekst polityczny, który można zbadać na piśmie.</w:t>
      </w:r>
    </w:p>
    <w:p w14:paraId="67413041" w14:textId="4AE51D1B" w:rsidR="004E3B64" w:rsidRPr="004E3B64" w:rsidRDefault="004E3B64" w:rsidP="004E3B64">
      <w:pPr>
        <w:rPr>
          <w:rFonts w:asciiTheme="majorHAnsi" w:hAnsiTheme="majorHAnsi" w:cstheme="majorHAnsi"/>
          <w:sz w:val="21"/>
          <w:szCs w:val="21"/>
        </w:rPr>
      </w:pPr>
    </w:p>
    <w:p w14:paraId="529A7970" w14:textId="338F3DB0" w:rsidR="004E3B64" w:rsidRDefault="004E3B64" w:rsidP="004E3B64">
      <w:pPr>
        <w:rPr>
          <w:rFonts w:asciiTheme="majorHAnsi" w:hAnsiTheme="majorHAnsi" w:cstheme="majorHAnsi"/>
          <w:sz w:val="21"/>
          <w:szCs w:val="21"/>
        </w:rPr>
      </w:pPr>
    </w:p>
    <w:p w14:paraId="193E688C" w14:textId="0A3D9403" w:rsidR="004E3B64" w:rsidRDefault="004E3B64" w:rsidP="004E3B64">
      <w:pPr>
        <w:rPr>
          <w:rFonts w:asciiTheme="majorHAnsi" w:hAnsiTheme="majorHAnsi" w:cstheme="majorHAnsi"/>
          <w:sz w:val="21"/>
          <w:szCs w:val="21"/>
        </w:rPr>
      </w:pPr>
    </w:p>
    <w:p w14:paraId="7763DFB3" w14:textId="4D89C119" w:rsidR="004E3B64" w:rsidRDefault="004E3B64" w:rsidP="004E3B64">
      <w:pPr>
        <w:rPr>
          <w:rFonts w:asciiTheme="majorHAnsi" w:hAnsiTheme="majorHAnsi" w:cstheme="majorHAnsi"/>
          <w:sz w:val="21"/>
          <w:szCs w:val="21"/>
        </w:rPr>
      </w:pPr>
    </w:p>
    <w:p w14:paraId="38C1CBA7" w14:textId="77777777" w:rsidR="004E3B64" w:rsidRPr="004E3B64" w:rsidRDefault="004E3B64" w:rsidP="004E3B64">
      <w:pPr>
        <w:rPr>
          <w:rFonts w:asciiTheme="majorHAnsi" w:hAnsiTheme="majorHAnsi" w:cstheme="majorHAnsi"/>
          <w:sz w:val="21"/>
          <w:szCs w:val="21"/>
        </w:rPr>
      </w:pPr>
    </w:p>
    <w:p w14:paraId="083B8B78" w14:textId="6F62320A" w:rsidR="004E3B64" w:rsidRDefault="004E3B64" w:rsidP="004E3B64">
      <w:pPr>
        <w:rPr>
          <w:rFonts w:asciiTheme="majorHAnsi" w:hAnsiTheme="majorHAnsi" w:cstheme="majorHAnsi"/>
          <w:sz w:val="21"/>
          <w:szCs w:val="21"/>
        </w:rPr>
      </w:pPr>
    </w:p>
    <w:p w14:paraId="27958577" w14:textId="77777777" w:rsidR="004E3B64" w:rsidRPr="004E3B64" w:rsidRDefault="004E3B64" w:rsidP="004E3B64">
      <w:pPr>
        <w:rPr>
          <w:rFonts w:ascii="Times New Roman" w:eastAsia="Times New Roman" w:hAnsi="Times New Roman" w:cs="Times New Roman"/>
          <w:lang w:val="en-US" w:eastAsia="pl-PL"/>
        </w:rPr>
      </w:pPr>
      <w:r w:rsidRPr="004E3B64">
        <w:rPr>
          <w:rFonts w:ascii="Superclarendon" w:eastAsia="Times New Roman" w:hAnsi="Superclarendon" w:cs="Times New Roman"/>
          <w:color w:val="000000"/>
          <w:spacing w:val="-4"/>
          <w:sz w:val="22"/>
          <w:szCs w:val="22"/>
          <w:lang w:val="en-US" w:eastAsia="pl-PL"/>
        </w:rPr>
        <w:t xml:space="preserve">The Chronology of Great Zimbabwe </w:t>
      </w:r>
      <w:r w:rsidRPr="004E3B64">
        <w:rPr>
          <w:rFonts w:ascii="Helvetica" w:eastAsia="Times New Roman" w:hAnsi="Helvetica" w:cs="Times New Roman"/>
          <w:color w:val="676765"/>
          <w:spacing w:val="-5"/>
          <w:lang w:val="en-US" w:eastAsia="pl-PL"/>
        </w:rPr>
        <w:t>Thomas N. Huffman and J. C. Vogel</w:t>
      </w:r>
    </w:p>
    <w:p w14:paraId="0A3E210F" w14:textId="2E2DF14F" w:rsidR="004E3B64" w:rsidRPr="004E3B64" w:rsidRDefault="004E3B64" w:rsidP="004E3B64">
      <w:pPr>
        <w:rPr>
          <w:rFonts w:ascii="Superclarendon" w:eastAsia="Times New Roman" w:hAnsi="Superclarendon" w:cs="Times New Roman"/>
          <w:sz w:val="18"/>
          <w:szCs w:val="18"/>
          <w:lang w:val="en-US" w:eastAsia="pl-PL"/>
        </w:rPr>
      </w:pPr>
    </w:p>
    <w:p w14:paraId="2526935C" w14:textId="1A67233C" w:rsidR="004E3B64" w:rsidRDefault="004E3B64" w:rsidP="004E3B64">
      <w:pPr>
        <w:rPr>
          <w:rFonts w:asciiTheme="majorHAnsi" w:hAnsiTheme="majorHAnsi" w:cstheme="majorHAnsi"/>
          <w:sz w:val="21"/>
          <w:szCs w:val="21"/>
        </w:rPr>
      </w:pPr>
      <w:r w:rsidRPr="004E3B64">
        <w:rPr>
          <w:rFonts w:asciiTheme="majorHAnsi" w:hAnsiTheme="majorHAnsi" w:cstheme="majorHAnsi"/>
          <w:sz w:val="21"/>
          <w:szCs w:val="21"/>
        </w:rPr>
        <w:t>Wielkie Zimbabwe w pobliżu współczesnego miasta</w:t>
      </w:r>
      <w:r>
        <w:rPr>
          <w:rFonts w:asciiTheme="majorHAnsi" w:hAnsiTheme="majorHAnsi" w:cstheme="majorHAnsi"/>
          <w:sz w:val="21"/>
          <w:szCs w:val="21"/>
        </w:rPr>
        <w:t xml:space="preserve"> Masvingo jest jednym z najbardziej znanych archeologicznych stanowisk w Subsaharyjskiej Afryce.  W jego największym rozkwicie kompleks ten rozciągał się na 78 ha i najprawdopodobniej był domem dla 18 tys. osób. </w:t>
      </w:r>
    </w:p>
    <w:p w14:paraId="01BF6EDF" w14:textId="280D0BB9" w:rsidR="004E3B64" w:rsidRDefault="004E3B64" w:rsidP="004E3B64">
      <w:pPr>
        <w:rPr>
          <w:rFonts w:asciiTheme="majorHAnsi" w:hAnsiTheme="majorHAnsi" w:cstheme="majorHAnsi"/>
          <w:sz w:val="21"/>
          <w:szCs w:val="21"/>
        </w:rPr>
      </w:pPr>
    </w:p>
    <w:p w14:paraId="39AD8BB0" w14:textId="77777777" w:rsidR="005F18AD" w:rsidRDefault="004E3B64" w:rsidP="004E3B64">
      <w:pPr>
        <w:rPr>
          <w:rFonts w:asciiTheme="majorHAnsi" w:hAnsiTheme="majorHAnsi" w:cstheme="majorHAnsi"/>
          <w:sz w:val="21"/>
          <w:szCs w:val="21"/>
        </w:rPr>
      </w:pPr>
      <w:r>
        <w:rPr>
          <w:rFonts w:asciiTheme="majorHAnsi" w:hAnsiTheme="majorHAnsi" w:cstheme="majorHAnsi"/>
          <w:sz w:val="21"/>
          <w:szCs w:val="21"/>
        </w:rPr>
        <w:t>Pierwsze wzmianki o kulturze Zimbabwe pochodzą z XVI wieku od Portugalczyków. Natomiast Wielkie Zimbabwe nie zostało opisane w szczególe</w:t>
      </w:r>
      <w:r w:rsidR="005F18AD">
        <w:rPr>
          <w:rFonts w:asciiTheme="majorHAnsi" w:hAnsiTheme="majorHAnsi" w:cstheme="majorHAnsi"/>
          <w:sz w:val="21"/>
          <w:szCs w:val="21"/>
        </w:rPr>
        <w:t xml:space="preserve"> do późnych lat XIX wieku. Wtedy to Carl Mauch eksplorował ruiny Wielkiego Zimbabwe. </w:t>
      </w:r>
    </w:p>
    <w:p w14:paraId="67BBE7BB" w14:textId="77777777" w:rsidR="005F18AD" w:rsidRDefault="005F18AD" w:rsidP="004E3B64">
      <w:pPr>
        <w:rPr>
          <w:rFonts w:asciiTheme="majorHAnsi" w:hAnsiTheme="majorHAnsi" w:cstheme="majorHAnsi"/>
          <w:sz w:val="21"/>
          <w:szCs w:val="21"/>
        </w:rPr>
      </w:pPr>
    </w:p>
    <w:p w14:paraId="6CAA2BD3" w14:textId="4EFF5498" w:rsidR="005F18AD" w:rsidRPr="00C44B3B" w:rsidRDefault="005F18AD" w:rsidP="004E3B64">
      <w:pPr>
        <w:rPr>
          <w:rFonts w:asciiTheme="majorHAnsi" w:hAnsiTheme="majorHAnsi" w:cstheme="majorHAnsi"/>
          <w:sz w:val="21"/>
          <w:szCs w:val="21"/>
        </w:rPr>
      </w:pPr>
      <w:r>
        <w:rPr>
          <w:rFonts w:asciiTheme="majorHAnsi" w:hAnsiTheme="majorHAnsi" w:cstheme="majorHAnsi"/>
          <w:sz w:val="21"/>
          <w:szCs w:val="21"/>
        </w:rPr>
        <w:t xml:space="preserve">Carl Mauch jak reszta edukowanych Europejczyków był uczony, że </w:t>
      </w:r>
      <w:r w:rsidR="00C44B3B">
        <w:rPr>
          <w:rFonts w:asciiTheme="majorHAnsi" w:hAnsiTheme="majorHAnsi" w:cstheme="majorHAnsi"/>
          <w:sz w:val="21"/>
          <w:szCs w:val="21"/>
        </w:rPr>
        <w:t xml:space="preserve">rejon </w:t>
      </w:r>
      <w:r>
        <w:rPr>
          <w:rFonts w:asciiTheme="majorHAnsi" w:hAnsiTheme="majorHAnsi" w:cstheme="majorHAnsi"/>
          <w:sz w:val="21"/>
          <w:szCs w:val="21"/>
        </w:rPr>
        <w:t>Sofala leżąc</w:t>
      </w:r>
      <w:r w:rsidR="00C44B3B">
        <w:rPr>
          <w:rFonts w:asciiTheme="majorHAnsi" w:hAnsiTheme="majorHAnsi" w:cstheme="majorHAnsi"/>
          <w:sz w:val="21"/>
          <w:szCs w:val="21"/>
        </w:rPr>
        <w:t>y</w:t>
      </w:r>
      <w:r>
        <w:rPr>
          <w:rFonts w:asciiTheme="majorHAnsi" w:hAnsiTheme="majorHAnsi" w:cstheme="majorHAnsi"/>
          <w:sz w:val="21"/>
          <w:szCs w:val="21"/>
        </w:rPr>
        <w:t xml:space="preserve"> </w:t>
      </w:r>
      <w:r w:rsidR="00C44B3B">
        <w:rPr>
          <w:rFonts w:asciiTheme="majorHAnsi" w:hAnsiTheme="majorHAnsi" w:cstheme="majorHAnsi"/>
          <w:sz w:val="21"/>
          <w:szCs w:val="21"/>
        </w:rPr>
        <w:t xml:space="preserve">współcześnie </w:t>
      </w:r>
      <w:r>
        <w:rPr>
          <w:rFonts w:asciiTheme="majorHAnsi" w:hAnsiTheme="majorHAnsi" w:cstheme="majorHAnsi"/>
          <w:sz w:val="21"/>
          <w:szCs w:val="21"/>
        </w:rPr>
        <w:t xml:space="preserve">w środkowej części Mozambiku </w:t>
      </w:r>
      <w:r w:rsidR="00C44B3B">
        <w:rPr>
          <w:rFonts w:asciiTheme="majorHAnsi" w:hAnsiTheme="majorHAnsi" w:cstheme="majorHAnsi"/>
          <w:sz w:val="21"/>
          <w:szCs w:val="21"/>
        </w:rPr>
        <w:t xml:space="preserve">był kiedyś miastem Ofir. </w:t>
      </w:r>
      <w:r w:rsidR="00C44B3B" w:rsidRPr="00031E59">
        <w:rPr>
          <w:rFonts w:asciiTheme="majorHAnsi" w:hAnsiTheme="majorHAnsi" w:cstheme="majorHAnsi"/>
          <w:color w:val="385623" w:themeColor="accent6" w:themeShade="80"/>
          <w:sz w:val="21"/>
          <w:szCs w:val="21"/>
        </w:rPr>
        <w:t xml:space="preserve">Obszar Ofir o nieznanej lokalizacji wymieniany jest w starym testamencie jako miejsce, gdzie król Salomon wydobywał złoto. </w:t>
      </w:r>
      <w:r w:rsidR="00C44B3B" w:rsidRPr="00C44B3B">
        <w:rPr>
          <w:rFonts w:asciiTheme="majorHAnsi" w:hAnsiTheme="majorHAnsi" w:cstheme="majorHAnsi"/>
          <w:sz w:val="21"/>
          <w:szCs w:val="21"/>
        </w:rPr>
        <w:t>Uczony był, że kamienne mury Wielkiego Zimbabwe</w:t>
      </w:r>
      <w:r w:rsidR="00C44B3B">
        <w:rPr>
          <w:rFonts w:asciiTheme="majorHAnsi" w:hAnsiTheme="majorHAnsi" w:cstheme="majorHAnsi"/>
          <w:sz w:val="21"/>
          <w:szCs w:val="21"/>
        </w:rPr>
        <w:t xml:space="preserve"> powstały właśnie za czasów Salomona, aby zużyć rezerwy złota. </w:t>
      </w:r>
    </w:p>
    <w:p w14:paraId="45EE224A" w14:textId="671AA56F" w:rsidR="005F18AD" w:rsidRDefault="005F18AD" w:rsidP="004E3B64">
      <w:pPr>
        <w:rPr>
          <w:rFonts w:asciiTheme="majorHAnsi" w:hAnsiTheme="majorHAnsi" w:cstheme="majorHAnsi"/>
          <w:i/>
          <w:iCs/>
          <w:sz w:val="21"/>
          <w:szCs w:val="21"/>
        </w:rPr>
      </w:pPr>
    </w:p>
    <w:p w14:paraId="2FE4CF42" w14:textId="77777777" w:rsidR="00031E59" w:rsidRPr="00031E59" w:rsidRDefault="00031E59" w:rsidP="00031E59">
      <w:pPr>
        <w:rPr>
          <w:rFonts w:asciiTheme="majorHAnsi" w:eastAsia="Times New Roman" w:hAnsiTheme="majorHAnsi" w:cstheme="majorHAnsi"/>
          <w:color w:val="385623" w:themeColor="accent6" w:themeShade="80"/>
          <w:sz w:val="21"/>
          <w:szCs w:val="21"/>
          <w:lang w:eastAsia="pl-PL"/>
        </w:rPr>
      </w:pPr>
      <w:r w:rsidRPr="00031E59">
        <w:rPr>
          <w:rFonts w:asciiTheme="majorHAnsi" w:eastAsia="Times New Roman" w:hAnsiTheme="majorHAnsi" w:cstheme="majorHAnsi"/>
          <w:b/>
          <w:bCs/>
          <w:color w:val="385623" w:themeColor="accent6" w:themeShade="80"/>
          <w:sz w:val="21"/>
          <w:szCs w:val="21"/>
          <w:shd w:val="clear" w:color="auto" w:fill="FFFFFF"/>
          <w:lang w:eastAsia="pl-PL"/>
        </w:rPr>
        <w:t xml:space="preserve">Brytyjska Kompania Południowoafrykańska - </w:t>
      </w:r>
      <w:r w:rsidRPr="00031E59">
        <w:rPr>
          <w:rFonts w:asciiTheme="majorHAnsi" w:eastAsia="Times New Roman" w:hAnsiTheme="majorHAnsi" w:cstheme="majorHAnsi"/>
          <w:color w:val="385623" w:themeColor="accent6" w:themeShade="80"/>
          <w:sz w:val="21"/>
          <w:szCs w:val="21"/>
          <w:shd w:val="clear" w:color="auto" w:fill="FFFFFF"/>
          <w:lang w:eastAsia="pl-PL"/>
        </w:rPr>
        <w:t> </w:t>
      </w:r>
      <w:hyperlink r:id="rId5" w:tooltip="Wielka Brytania" w:history="1">
        <w:r w:rsidRPr="00031E59">
          <w:rPr>
            <w:rFonts w:asciiTheme="majorHAnsi" w:eastAsia="Times New Roman" w:hAnsiTheme="majorHAnsi" w:cstheme="majorHAnsi"/>
            <w:color w:val="385623" w:themeColor="accent6" w:themeShade="80"/>
            <w:sz w:val="21"/>
            <w:szCs w:val="21"/>
            <w:shd w:val="clear" w:color="auto" w:fill="FFFFFF"/>
            <w:lang w:eastAsia="pl-PL"/>
          </w:rPr>
          <w:t>brytyjska</w:t>
        </w:r>
      </w:hyperlink>
      <w:r w:rsidRPr="00031E59">
        <w:rPr>
          <w:rFonts w:asciiTheme="majorHAnsi" w:eastAsia="Times New Roman" w:hAnsiTheme="majorHAnsi" w:cstheme="majorHAnsi"/>
          <w:color w:val="385623" w:themeColor="accent6" w:themeShade="80"/>
          <w:sz w:val="21"/>
          <w:szCs w:val="21"/>
          <w:shd w:val="clear" w:color="auto" w:fill="FFFFFF"/>
          <w:lang w:eastAsia="pl-PL"/>
        </w:rPr>
        <w:t> kompania handlowa, założona w </w:t>
      </w:r>
      <w:hyperlink r:id="rId6" w:tooltip="1889" w:history="1">
        <w:r w:rsidRPr="00031E59">
          <w:rPr>
            <w:rFonts w:asciiTheme="majorHAnsi" w:eastAsia="Times New Roman" w:hAnsiTheme="majorHAnsi" w:cstheme="majorHAnsi"/>
            <w:color w:val="385623" w:themeColor="accent6" w:themeShade="80"/>
            <w:sz w:val="21"/>
            <w:szCs w:val="21"/>
            <w:shd w:val="clear" w:color="auto" w:fill="FFFFFF"/>
            <w:lang w:eastAsia="pl-PL"/>
          </w:rPr>
          <w:t>1889</w:t>
        </w:r>
      </w:hyperlink>
      <w:r w:rsidRPr="00031E59">
        <w:rPr>
          <w:rFonts w:asciiTheme="majorHAnsi" w:eastAsia="Times New Roman" w:hAnsiTheme="majorHAnsi" w:cstheme="majorHAnsi"/>
          <w:color w:val="385623" w:themeColor="accent6" w:themeShade="80"/>
          <w:sz w:val="21"/>
          <w:szCs w:val="21"/>
          <w:shd w:val="clear" w:color="auto" w:fill="FFFFFF"/>
          <w:lang w:eastAsia="pl-PL"/>
        </w:rPr>
        <w:t> roku przez </w:t>
      </w:r>
      <w:hyperlink r:id="rId7" w:tooltip="Cecil Rhodes" w:history="1">
        <w:r w:rsidRPr="00031E59">
          <w:rPr>
            <w:rFonts w:asciiTheme="majorHAnsi" w:eastAsia="Times New Roman" w:hAnsiTheme="majorHAnsi" w:cstheme="majorHAnsi"/>
            <w:color w:val="385623" w:themeColor="accent6" w:themeShade="80"/>
            <w:sz w:val="21"/>
            <w:szCs w:val="21"/>
            <w:shd w:val="clear" w:color="auto" w:fill="FFFFFF"/>
            <w:lang w:eastAsia="pl-PL"/>
          </w:rPr>
          <w:t xml:space="preserve">Cecila </w:t>
        </w:r>
        <w:proofErr w:type="spellStart"/>
        <w:r w:rsidRPr="00031E59">
          <w:rPr>
            <w:rFonts w:asciiTheme="majorHAnsi" w:eastAsia="Times New Roman" w:hAnsiTheme="majorHAnsi" w:cstheme="majorHAnsi"/>
            <w:color w:val="385623" w:themeColor="accent6" w:themeShade="80"/>
            <w:sz w:val="21"/>
            <w:szCs w:val="21"/>
            <w:shd w:val="clear" w:color="auto" w:fill="FFFFFF"/>
            <w:lang w:eastAsia="pl-PL"/>
          </w:rPr>
          <w:t>Rhodesa</w:t>
        </w:r>
        <w:proofErr w:type="spellEnd"/>
      </w:hyperlink>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poprzez połączenie Central </w:t>
      </w:r>
      <w:proofErr w:type="spellStart"/>
      <w:r w:rsidRPr="00031E59">
        <w:rPr>
          <w:rFonts w:asciiTheme="majorHAnsi" w:eastAsia="Times New Roman" w:hAnsiTheme="majorHAnsi" w:cstheme="majorHAnsi"/>
          <w:color w:val="385623" w:themeColor="accent6" w:themeShade="80"/>
          <w:sz w:val="21"/>
          <w:szCs w:val="21"/>
          <w:shd w:val="clear" w:color="auto" w:fill="FFFFFF"/>
          <w:lang w:eastAsia="pl-PL"/>
        </w:rPr>
        <w:t>Search</w:t>
      </w:r>
      <w:proofErr w:type="spellEnd"/>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w:t>
      </w:r>
      <w:proofErr w:type="spellStart"/>
      <w:r w:rsidRPr="00031E59">
        <w:rPr>
          <w:rFonts w:asciiTheme="majorHAnsi" w:eastAsia="Times New Roman" w:hAnsiTheme="majorHAnsi" w:cstheme="majorHAnsi"/>
          <w:color w:val="385623" w:themeColor="accent6" w:themeShade="80"/>
          <w:sz w:val="21"/>
          <w:szCs w:val="21"/>
          <w:shd w:val="clear" w:color="auto" w:fill="FFFFFF"/>
          <w:lang w:eastAsia="pl-PL"/>
        </w:rPr>
        <w:t>Association</w:t>
      </w:r>
      <w:proofErr w:type="spellEnd"/>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i </w:t>
      </w:r>
      <w:proofErr w:type="spellStart"/>
      <w:r w:rsidRPr="00031E59">
        <w:rPr>
          <w:rFonts w:asciiTheme="majorHAnsi" w:eastAsia="Times New Roman" w:hAnsiTheme="majorHAnsi" w:cstheme="majorHAnsi"/>
          <w:color w:val="385623" w:themeColor="accent6" w:themeShade="80"/>
          <w:sz w:val="21"/>
          <w:szCs w:val="21"/>
          <w:shd w:val="clear" w:color="auto" w:fill="FFFFFF"/>
          <w:lang w:eastAsia="pl-PL"/>
        </w:rPr>
        <w:t>Exploring</w:t>
      </w:r>
      <w:proofErr w:type="spellEnd"/>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Company Ltd. po otrzymaniu </w:t>
      </w:r>
      <w:hyperlink r:id="rId8" w:tooltip="Koncesja" w:history="1">
        <w:r w:rsidRPr="00031E59">
          <w:rPr>
            <w:rFonts w:asciiTheme="majorHAnsi" w:eastAsia="Times New Roman" w:hAnsiTheme="majorHAnsi" w:cstheme="majorHAnsi"/>
            <w:color w:val="385623" w:themeColor="accent6" w:themeShade="80"/>
            <w:sz w:val="21"/>
            <w:szCs w:val="21"/>
            <w:shd w:val="clear" w:color="auto" w:fill="FFFFFF"/>
            <w:lang w:eastAsia="pl-PL"/>
          </w:rPr>
          <w:t>koncesji</w:t>
        </w:r>
      </w:hyperlink>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od rządu brytyjskiego. </w:t>
      </w:r>
      <w:proofErr w:type="spellStart"/>
      <w:r w:rsidRPr="00031E59">
        <w:rPr>
          <w:rFonts w:asciiTheme="majorHAnsi" w:eastAsia="Times New Roman" w:hAnsiTheme="majorHAnsi" w:cstheme="majorHAnsi"/>
          <w:color w:val="385623" w:themeColor="accent6" w:themeShade="80"/>
          <w:sz w:val="21"/>
          <w:szCs w:val="21"/>
          <w:shd w:val="clear" w:color="auto" w:fill="FFFFFF"/>
          <w:lang w:eastAsia="pl-PL"/>
        </w:rPr>
        <w:t>Rhodes</w:t>
      </w:r>
      <w:proofErr w:type="spellEnd"/>
      <w:r w:rsidRPr="00031E59">
        <w:rPr>
          <w:rFonts w:asciiTheme="majorHAnsi" w:eastAsia="Times New Roman" w:hAnsiTheme="majorHAnsi" w:cstheme="majorHAnsi"/>
          <w:color w:val="385623" w:themeColor="accent6" w:themeShade="80"/>
          <w:sz w:val="21"/>
          <w:szCs w:val="21"/>
          <w:shd w:val="clear" w:color="auto" w:fill="FFFFFF"/>
          <w:lang w:eastAsia="pl-PL"/>
        </w:rPr>
        <w:t xml:space="preserve"> zakładając Kompanię Południowoafrykańską wzorował się na </w:t>
      </w:r>
      <w:hyperlink r:id="rId9" w:tooltip="Brytyjska Kompania Wschodnioindyjska" w:history="1">
        <w:r w:rsidRPr="00031E59">
          <w:rPr>
            <w:rFonts w:asciiTheme="majorHAnsi" w:eastAsia="Times New Roman" w:hAnsiTheme="majorHAnsi" w:cstheme="majorHAnsi"/>
            <w:color w:val="385623" w:themeColor="accent6" w:themeShade="80"/>
            <w:sz w:val="21"/>
            <w:szCs w:val="21"/>
            <w:shd w:val="clear" w:color="auto" w:fill="FFFFFF"/>
            <w:lang w:eastAsia="pl-PL"/>
          </w:rPr>
          <w:t>Brytyjskiej Kompanii Wschodnioindyjskiej</w:t>
        </w:r>
      </w:hyperlink>
      <w:r w:rsidRPr="00031E59">
        <w:rPr>
          <w:rFonts w:asciiTheme="majorHAnsi" w:eastAsia="Times New Roman" w:hAnsiTheme="majorHAnsi" w:cstheme="majorHAnsi"/>
          <w:color w:val="385623" w:themeColor="accent6" w:themeShade="80"/>
          <w:sz w:val="21"/>
          <w:szCs w:val="21"/>
          <w:shd w:val="clear" w:color="auto" w:fill="FFFFFF"/>
          <w:lang w:eastAsia="pl-PL"/>
        </w:rPr>
        <w:t> i miał nadzieję, że umożliwi ona wzmożoną </w:t>
      </w:r>
      <w:hyperlink r:id="rId10" w:tooltip="Kolonizacja" w:history="1">
        <w:r w:rsidRPr="00031E59">
          <w:rPr>
            <w:rFonts w:asciiTheme="majorHAnsi" w:eastAsia="Times New Roman" w:hAnsiTheme="majorHAnsi" w:cstheme="majorHAnsi"/>
            <w:color w:val="385623" w:themeColor="accent6" w:themeShade="80"/>
            <w:sz w:val="21"/>
            <w:szCs w:val="21"/>
            <w:shd w:val="clear" w:color="auto" w:fill="FFFFFF"/>
            <w:lang w:eastAsia="pl-PL"/>
          </w:rPr>
          <w:t>kolonizację</w:t>
        </w:r>
      </w:hyperlink>
      <w:r w:rsidRPr="00031E59">
        <w:rPr>
          <w:rFonts w:asciiTheme="majorHAnsi" w:eastAsia="Times New Roman" w:hAnsiTheme="majorHAnsi" w:cstheme="majorHAnsi"/>
          <w:color w:val="385623" w:themeColor="accent6" w:themeShade="80"/>
          <w:sz w:val="21"/>
          <w:szCs w:val="21"/>
          <w:shd w:val="clear" w:color="auto" w:fill="FFFFFF"/>
          <w:lang w:eastAsia="pl-PL"/>
        </w:rPr>
        <w:t> i eksploatację ekonomiczną </w:t>
      </w:r>
      <w:hyperlink r:id="rId11" w:tooltip="Afryka Południowa" w:history="1">
        <w:r w:rsidRPr="00031E59">
          <w:rPr>
            <w:rFonts w:asciiTheme="majorHAnsi" w:eastAsia="Times New Roman" w:hAnsiTheme="majorHAnsi" w:cstheme="majorHAnsi"/>
            <w:color w:val="385623" w:themeColor="accent6" w:themeShade="80"/>
            <w:sz w:val="21"/>
            <w:szCs w:val="21"/>
            <w:shd w:val="clear" w:color="auto" w:fill="FFFFFF"/>
            <w:lang w:eastAsia="pl-PL"/>
          </w:rPr>
          <w:t>Afryki Południowej</w:t>
        </w:r>
      </w:hyperlink>
      <w:r w:rsidRPr="00031E59">
        <w:rPr>
          <w:rFonts w:asciiTheme="majorHAnsi" w:eastAsia="Times New Roman" w:hAnsiTheme="majorHAnsi" w:cstheme="majorHAnsi"/>
          <w:color w:val="385623" w:themeColor="accent6" w:themeShade="80"/>
          <w:sz w:val="21"/>
          <w:szCs w:val="21"/>
          <w:shd w:val="clear" w:color="auto" w:fill="FFFFFF"/>
          <w:lang w:eastAsia="pl-PL"/>
        </w:rPr>
        <w:t>, co było częścią "</w:t>
      </w:r>
      <w:hyperlink r:id="rId12" w:tooltip="Wyścig o Afrykę" w:history="1">
        <w:r w:rsidRPr="00031E59">
          <w:rPr>
            <w:rFonts w:asciiTheme="majorHAnsi" w:eastAsia="Times New Roman" w:hAnsiTheme="majorHAnsi" w:cstheme="majorHAnsi"/>
            <w:color w:val="385623" w:themeColor="accent6" w:themeShade="80"/>
            <w:sz w:val="21"/>
            <w:szCs w:val="21"/>
            <w:shd w:val="clear" w:color="auto" w:fill="FFFFFF"/>
            <w:lang w:eastAsia="pl-PL"/>
          </w:rPr>
          <w:t>Wyścigu o Afrykę</w:t>
        </w:r>
      </w:hyperlink>
      <w:r w:rsidRPr="00031E59">
        <w:rPr>
          <w:rFonts w:asciiTheme="majorHAnsi" w:eastAsia="Times New Roman" w:hAnsiTheme="majorHAnsi" w:cstheme="majorHAnsi"/>
          <w:color w:val="385623" w:themeColor="accent6" w:themeShade="80"/>
          <w:sz w:val="21"/>
          <w:szCs w:val="21"/>
          <w:shd w:val="clear" w:color="auto" w:fill="FFFFFF"/>
          <w:lang w:eastAsia="pl-PL"/>
        </w:rPr>
        <w:t>".</w:t>
      </w:r>
    </w:p>
    <w:p w14:paraId="44DDD783" w14:textId="77EFE473" w:rsidR="00031E59" w:rsidRPr="00031E59" w:rsidRDefault="00031E59" w:rsidP="00031E59">
      <w:pPr>
        <w:rPr>
          <w:rFonts w:ascii="Times New Roman" w:eastAsia="Times New Roman" w:hAnsi="Times New Roman" w:cs="Times New Roman"/>
          <w:lang w:eastAsia="pl-PL"/>
        </w:rPr>
      </w:pPr>
    </w:p>
    <w:p w14:paraId="17878038" w14:textId="14A2257E" w:rsidR="004E3B64" w:rsidRDefault="00031E59" w:rsidP="004E3B64">
      <w:pPr>
        <w:rPr>
          <w:rFonts w:asciiTheme="majorHAnsi" w:hAnsiTheme="majorHAnsi" w:cstheme="majorHAnsi"/>
          <w:sz w:val="21"/>
          <w:szCs w:val="21"/>
        </w:rPr>
      </w:pPr>
      <w:r>
        <w:rPr>
          <w:rFonts w:asciiTheme="majorHAnsi" w:hAnsiTheme="majorHAnsi" w:cstheme="majorHAnsi"/>
          <w:sz w:val="21"/>
          <w:szCs w:val="21"/>
        </w:rPr>
        <w:t xml:space="preserve">Podczas kolonizacji Zimbabwe przez brytyjska kampanie południowoafrykańska w 1890 roku. </w:t>
      </w:r>
    </w:p>
    <w:p w14:paraId="2B85159C" w14:textId="5E911428" w:rsidR="00031E59" w:rsidRDefault="00031E59" w:rsidP="004E3B64">
      <w:pPr>
        <w:rPr>
          <w:rFonts w:asciiTheme="majorHAnsi" w:hAnsiTheme="majorHAnsi" w:cstheme="majorHAnsi"/>
          <w:sz w:val="21"/>
          <w:szCs w:val="21"/>
        </w:rPr>
      </w:pPr>
      <w:r>
        <w:rPr>
          <w:rFonts w:asciiTheme="majorHAnsi" w:hAnsiTheme="majorHAnsi" w:cstheme="majorHAnsi"/>
          <w:sz w:val="21"/>
          <w:szCs w:val="21"/>
        </w:rPr>
        <w:t xml:space="preserve">Niektórzy </w:t>
      </w:r>
      <w:proofErr w:type="spellStart"/>
      <w:r>
        <w:rPr>
          <w:rFonts w:asciiTheme="majorHAnsi" w:hAnsiTheme="majorHAnsi" w:cstheme="majorHAnsi"/>
          <w:sz w:val="21"/>
          <w:szCs w:val="21"/>
        </w:rPr>
        <w:t>wierzyl</w:t>
      </w:r>
      <w:proofErr w:type="spellEnd"/>
      <w:r>
        <w:rPr>
          <w:rFonts w:asciiTheme="majorHAnsi" w:hAnsiTheme="majorHAnsi" w:cstheme="majorHAnsi"/>
          <w:sz w:val="21"/>
          <w:szCs w:val="21"/>
        </w:rPr>
        <w:t xml:space="preserve">, że ruiny zostały zbudowany przez Fenicjan, </w:t>
      </w:r>
      <w:proofErr w:type="gramStart"/>
      <w:r>
        <w:rPr>
          <w:rFonts w:asciiTheme="majorHAnsi" w:hAnsiTheme="majorHAnsi" w:cstheme="majorHAnsi"/>
          <w:sz w:val="21"/>
          <w:szCs w:val="21"/>
        </w:rPr>
        <w:t>inni</w:t>
      </w:r>
      <w:proofErr w:type="gramEnd"/>
      <w:r>
        <w:rPr>
          <w:rFonts w:asciiTheme="majorHAnsi" w:hAnsiTheme="majorHAnsi" w:cstheme="majorHAnsi"/>
          <w:sz w:val="21"/>
          <w:szCs w:val="21"/>
        </w:rPr>
        <w:t xml:space="preserve"> że przez Arabów a inni że przez Egipcjan. </w:t>
      </w:r>
      <w:r w:rsidR="00F73DA0">
        <w:rPr>
          <w:rFonts w:asciiTheme="majorHAnsi" w:hAnsiTheme="majorHAnsi" w:cstheme="majorHAnsi"/>
          <w:sz w:val="21"/>
          <w:szCs w:val="21"/>
        </w:rPr>
        <w:t>Powodem tych hipotez było powierzchowne podobieństwo między ruinami Wielkiego Zimbabwe, a ruinami znajdującymi się na południowym półwyspie Arabskim. Ta „</w:t>
      </w:r>
      <w:proofErr w:type="spellStart"/>
      <w:r w:rsidR="00F73DA0">
        <w:rPr>
          <w:rFonts w:asciiTheme="majorHAnsi" w:hAnsiTheme="majorHAnsi" w:cstheme="majorHAnsi"/>
          <w:sz w:val="21"/>
          <w:szCs w:val="21"/>
        </w:rPr>
        <w:t>egzotczna</w:t>
      </w:r>
      <w:proofErr w:type="spellEnd"/>
      <w:r w:rsidR="00F73DA0">
        <w:rPr>
          <w:rFonts w:asciiTheme="majorHAnsi" w:hAnsiTheme="majorHAnsi" w:cstheme="majorHAnsi"/>
          <w:sz w:val="21"/>
          <w:szCs w:val="21"/>
        </w:rPr>
        <w:t xml:space="preserve"> hipoteza nie była obalona aż do przybycia </w:t>
      </w:r>
      <w:proofErr w:type="spellStart"/>
      <w:r w:rsidR="00F73DA0">
        <w:rPr>
          <w:rFonts w:asciiTheme="majorHAnsi" w:hAnsiTheme="majorHAnsi" w:cstheme="majorHAnsi"/>
          <w:sz w:val="21"/>
          <w:szCs w:val="21"/>
        </w:rPr>
        <w:t>profesjonanego</w:t>
      </w:r>
      <w:proofErr w:type="spellEnd"/>
      <w:r w:rsidR="00F73DA0">
        <w:rPr>
          <w:rFonts w:asciiTheme="majorHAnsi" w:hAnsiTheme="majorHAnsi" w:cstheme="majorHAnsi"/>
          <w:sz w:val="21"/>
          <w:szCs w:val="21"/>
        </w:rPr>
        <w:t xml:space="preserve"> archeologa Davida </w:t>
      </w:r>
      <w:proofErr w:type="spellStart"/>
      <w:r w:rsidR="00F73DA0">
        <w:rPr>
          <w:rFonts w:asciiTheme="majorHAnsi" w:hAnsiTheme="majorHAnsi" w:cstheme="majorHAnsi"/>
          <w:sz w:val="21"/>
          <w:szCs w:val="21"/>
        </w:rPr>
        <w:t>MacIver’a</w:t>
      </w:r>
      <w:proofErr w:type="spellEnd"/>
      <w:r w:rsidR="00F73DA0">
        <w:rPr>
          <w:rFonts w:asciiTheme="majorHAnsi" w:hAnsiTheme="majorHAnsi" w:cstheme="majorHAnsi"/>
          <w:sz w:val="21"/>
          <w:szCs w:val="21"/>
        </w:rPr>
        <w:t>, który przestudiował ruiny w 1905.</w:t>
      </w:r>
    </w:p>
    <w:p w14:paraId="7EBF334B" w14:textId="081FD29D" w:rsidR="00F73DA0" w:rsidRDefault="00F73DA0" w:rsidP="00F73DA0">
      <w:pPr>
        <w:rPr>
          <w:rFonts w:asciiTheme="majorHAnsi" w:hAnsiTheme="majorHAnsi" w:cstheme="majorHAnsi"/>
          <w:sz w:val="21"/>
          <w:szCs w:val="21"/>
        </w:rPr>
      </w:pPr>
    </w:p>
    <w:p w14:paraId="47DF8902" w14:textId="228965CD" w:rsidR="00F73DA0" w:rsidRDefault="00F73DA0" w:rsidP="00F73DA0">
      <w:pPr>
        <w:rPr>
          <w:rFonts w:asciiTheme="majorHAnsi" w:hAnsiTheme="majorHAnsi" w:cstheme="majorHAnsi"/>
          <w:sz w:val="21"/>
          <w:szCs w:val="21"/>
        </w:rPr>
      </w:pPr>
      <w:proofErr w:type="spellStart"/>
      <w:r>
        <w:rPr>
          <w:rFonts w:asciiTheme="majorHAnsi" w:hAnsiTheme="majorHAnsi" w:cstheme="majorHAnsi"/>
          <w:sz w:val="21"/>
          <w:szCs w:val="21"/>
        </w:rPr>
        <w:t>Maclver</w:t>
      </w:r>
      <w:proofErr w:type="spellEnd"/>
      <w:r>
        <w:rPr>
          <w:rFonts w:asciiTheme="majorHAnsi" w:hAnsiTheme="majorHAnsi" w:cstheme="majorHAnsi"/>
          <w:sz w:val="21"/>
          <w:szCs w:val="21"/>
        </w:rPr>
        <w:t xml:space="preserve"> </w:t>
      </w:r>
      <w:r w:rsidR="00D217E2">
        <w:rPr>
          <w:rFonts w:asciiTheme="majorHAnsi" w:hAnsiTheme="majorHAnsi" w:cstheme="majorHAnsi"/>
          <w:sz w:val="21"/>
          <w:szCs w:val="21"/>
        </w:rPr>
        <w:t xml:space="preserve">datuje wielkie Zimbabwe na okres średniowiecza. Ustalając stratygraficzny związek między kamiennymi murami a importami z czternastego do szesnastego wieku naszej ery pochodzących z bliskiego wschodu i chin. Po późnośredniowieczne dawkowanie całkowicie zaprzeczyło egzotycznej hipotezie i pomogło stworzyć podstawy do zasadniczo afrykańskiej interpretacji </w:t>
      </w:r>
      <w:proofErr w:type="spellStart"/>
      <w:r w:rsidR="00D217E2">
        <w:rPr>
          <w:rFonts w:asciiTheme="majorHAnsi" w:hAnsiTheme="majorHAnsi" w:cstheme="majorHAnsi"/>
          <w:sz w:val="21"/>
          <w:szCs w:val="21"/>
        </w:rPr>
        <w:t>Maclvera</w:t>
      </w:r>
      <w:proofErr w:type="spellEnd"/>
      <w:r w:rsidR="00D217E2">
        <w:rPr>
          <w:rFonts w:asciiTheme="majorHAnsi" w:hAnsiTheme="majorHAnsi" w:cstheme="majorHAnsi"/>
          <w:sz w:val="21"/>
          <w:szCs w:val="21"/>
        </w:rPr>
        <w:t xml:space="preserve">. Interpretacja </w:t>
      </w:r>
      <w:proofErr w:type="spellStart"/>
      <w:r w:rsidR="00D217E2">
        <w:rPr>
          <w:rFonts w:asciiTheme="majorHAnsi" w:hAnsiTheme="majorHAnsi" w:cstheme="majorHAnsi"/>
          <w:sz w:val="21"/>
          <w:szCs w:val="21"/>
        </w:rPr>
        <w:t>Macivera</w:t>
      </w:r>
      <w:proofErr w:type="spellEnd"/>
      <w:r w:rsidR="00D217E2">
        <w:rPr>
          <w:rFonts w:asciiTheme="majorHAnsi" w:hAnsiTheme="majorHAnsi" w:cstheme="majorHAnsi"/>
          <w:sz w:val="21"/>
          <w:szCs w:val="21"/>
        </w:rPr>
        <w:t xml:space="preserve"> była odrzucona przez opinie publiczną </w:t>
      </w:r>
    </w:p>
    <w:p w14:paraId="0C13233F" w14:textId="553BDD16" w:rsidR="005C22F7" w:rsidRDefault="005C22F7" w:rsidP="00F73DA0">
      <w:pPr>
        <w:rPr>
          <w:rFonts w:asciiTheme="majorHAnsi" w:hAnsiTheme="majorHAnsi" w:cstheme="majorHAnsi"/>
          <w:sz w:val="21"/>
          <w:szCs w:val="21"/>
        </w:rPr>
      </w:pPr>
    </w:p>
    <w:p w14:paraId="749D6D7B" w14:textId="6DB929A9" w:rsidR="005C22F7" w:rsidRDefault="005C22F7" w:rsidP="00F73DA0">
      <w:pPr>
        <w:rPr>
          <w:rFonts w:asciiTheme="majorHAnsi" w:hAnsiTheme="majorHAnsi" w:cstheme="majorHAnsi"/>
          <w:sz w:val="21"/>
          <w:szCs w:val="21"/>
        </w:rPr>
      </w:pPr>
      <w:r>
        <w:rPr>
          <w:rFonts w:asciiTheme="majorHAnsi" w:hAnsiTheme="majorHAnsi" w:cstheme="majorHAnsi"/>
          <w:sz w:val="21"/>
          <w:szCs w:val="21"/>
        </w:rPr>
        <w:t xml:space="preserve">Caton Thomson został wysłany w 1929 roku, żeby rozwiązać te </w:t>
      </w:r>
      <w:proofErr w:type="spellStart"/>
      <w:proofErr w:type="gramStart"/>
      <w:r>
        <w:rPr>
          <w:rFonts w:asciiTheme="majorHAnsi" w:hAnsiTheme="majorHAnsi" w:cstheme="majorHAnsi"/>
          <w:sz w:val="21"/>
          <w:szCs w:val="21"/>
        </w:rPr>
        <w:t>debatę.Broniła</w:t>
      </w:r>
      <w:proofErr w:type="spellEnd"/>
      <w:proofErr w:type="gramEnd"/>
      <w:r>
        <w:rPr>
          <w:rFonts w:asciiTheme="majorHAnsi" w:hAnsiTheme="majorHAnsi" w:cstheme="majorHAnsi"/>
          <w:sz w:val="21"/>
          <w:szCs w:val="21"/>
        </w:rPr>
        <w:t xml:space="preserve"> ona datowanie </w:t>
      </w:r>
      <w:proofErr w:type="spellStart"/>
      <w:r>
        <w:rPr>
          <w:rFonts w:asciiTheme="majorHAnsi" w:hAnsiTheme="majorHAnsi" w:cstheme="majorHAnsi"/>
          <w:sz w:val="21"/>
          <w:szCs w:val="21"/>
        </w:rPr>
        <w:t>Maclvera</w:t>
      </w:r>
      <w:proofErr w:type="spellEnd"/>
      <w:r>
        <w:rPr>
          <w:rFonts w:asciiTheme="majorHAnsi" w:hAnsiTheme="majorHAnsi" w:cstheme="majorHAnsi"/>
          <w:sz w:val="21"/>
          <w:szCs w:val="21"/>
        </w:rPr>
        <w:t xml:space="preserve"> oraz jego interpretacje o tym, że Wielkie Zimbabwe było pochodzenia lokalnego. Debata nad pochodzeniem kultury </w:t>
      </w:r>
      <w:proofErr w:type="spellStart"/>
      <w:r>
        <w:rPr>
          <w:rFonts w:asciiTheme="majorHAnsi" w:hAnsiTheme="majorHAnsi" w:cstheme="majorHAnsi"/>
          <w:sz w:val="21"/>
          <w:szCs w:val="21"/>
        </w:rPr>
        <w:t>Wieliego</w:t>
      </w:r>
      <w:proofErr w:type="spellEnd"/>
      <w:r>
        <w:rPr>
          <w:rFonts w:asciiTheme="majorHAnsi" w:hAnsiTheme="majorHAnsi" w:cstheme="majorHAnsi"/>
          <w:sz w:val="21"/>
          <w:szCs w:val="21"/>
        </w:rPr>
        <w:t xml:space="preserve"> </w:t>
      </w:r>
      <w:proofErr w:type="gramStart"/>
      <w:r>
        <w:rPr>
          <w:rFonts w:asciiTheme="majorHAnsi" w:hAnsiTheme="majorHAnsi" w:cstheme="majorHAnsi"/>
          <w:sz w:val="21"/>
          <w:szCs w:val="21"/>
        </w:rPr>
        <w:t>Zimbabwe</w:t>
      </w:r>
      <w:proofErr w:type="gramEnd"/>
      <w:r>
        <w:rPr>
          <w:rFonts w:asciiTheme="majorHAnsi" w:hAnsiTheme="majorHAnsi" w:cstheme="majorHAnsi"/>
          <w:sz w:val="21"/>
          <w:szCs w:val="21"/>
        </w:rPr>
        <w:t xml:space="preserve"> jednakże posiadała emocje, </w:t>
      </w:r>
      <w:proofErr w:type="spellStart"/>
      <w:r>
        <w:rPr>
          <w:rFonts w:asciiTheme="majorHAnsi" w:hAnsiTheme="majorHAnsi" w:cstheme="majorHAnsi"/>
          <w:sz w:val="21"/>
          <w:szCs w:val="21"/>
        </w:rPr>
        <w:t>polityke</w:t>
      </w:r>
      <w:proofErr w:type="spellEnd"/>
      <w:r>
        <w:rPr>
          <w:rFonts w:asciiTheme="majorHAnsi" w:hAnsiTheme="majorHAnsi" w:cstheme="majorHAnsi"/>
          <w:sz w:val="21"/>
          <w:szCs w:val="21"/>
        </w:rPr>
        <w:t xml:space="preserve"> ale też </w:t>
      </w:r>
      <w:r w:rsidR="00037EC1">
        <w:rPr>
          <w:rFonts w:asciiTheme="majorHAnsi" w:hAnsiTheme="majorHAnsi" w:cstheme="majorHAnsi"/>
          <w:sz w:val="21"/>
          <w:szCs w:val="21"/>
        </w:rPr>
        <w:t xml:space="preserve">dociekania naukowe, a zwolennicy egzotycznej teorii nie zostali przekonani. </w:t>
      </w:r>
    </w:p>
    <w:p w14:paraId="51335C60" w14:textId="3A6BA678" w:rsidR="005C22F7" w:rsidRDefault="005C22F7" w:rsidP="00F73DA0">
      <w:pPr>
        <w:rPr>
          <w:rFonts w:asciiTheme="majorHAnsi" w:hAnsiTheme="majorHAnsi" w:cstheme="majorHAnsi"/>
          <w:sz w:val="21"/>
          <w:szCs w:val="21"/>
        </w:rPr>
      </w:pPr>
    </w:p>
    <w:p w14:paraId="3C7F39BA" w14:textId="77777777" w:rsidR="005C22F7" w:rsidRPr="005C22F7" w:rsidRDefault="005C22F7" w:rsidP="005C22F7">
      <w:pPr>
        <w:rPr>
          <w:rFonts w:asciiTheme="majorHAnsi" w:eastAsia="Times New Roman" w:hAnsiTheme="majorHAnsi" w:cstheme="majorHAnsi"/>
          <w:color w:val="385623" w:themeColor="accent6" w:themeShade="80"/>
          <w:sz w:val="21"/>
          <w:szCs w:val="21"/>
          <w:lang w:val="en-US" w:eastAsia="pl-PL"/>
        </w:rPr>
      </w:pPr>
      <w:r w:rsidRPr="005C22F7">
        <w:rPr>
          <w:rFonts w:asciiTheme="majorHAnsi" w:eastAsia="Times New Roman" w:hAnsiTheme="majorHAnsi" w:cstheme="majorHAnsi"/>
          <w:b/>
          <w:bCs/>
          <w:color w:val="385623" w:themeColor="accent6" w:themeShade="80"/>
          <w:sz w:val="21"/>
          <w:szCs w:val="21"/>
          <w:shd w:val="clear" w:color="auto" w:fill="FFFFFF"/>
          <w:lang w:val="en-US" w:eastAsia="pl-PL"/>
        </w:rPr>
        <w:t>Gertrude Caton Thompson</w:t>
      </w:r>
      <w:r w:rsidRPr="005C22F7">
        <w:rPr>
          <w:rFonts w:asciiTheme="majorHAnsi" w:eastAsia="Times New Roman" w:hAnsiTheme="majorHAnsi" w:cstheme="majorHAnsi"/>
          <w:color w:val="385623" w:themeColor="accent6" w:themeShade="80"/>
          <w:sz w:val="21"/>
          <w:szCs w:val="21"/>
          <w:shd w:val="clear" w:color="auto" w:fill="FFFFFF"/>
          <w:lang w:val="en-US" w:eastAsia="pl-PL"/>
        </w:rPr>
        <w:t>, </w:t>
      </w:r>
      <w:hyperlink r:id="rId13" w:tooltip="Fellow of the British Academy" w:history="1">
        <w:r w:rsidRPr="005C22F7">
          <w:rPr>
            <w:rFonts w:asciiTheme="majorHAnsi" w:eastAsia="Times New Roman" w:hAnsiTheme="majorHAnsi" w:cstheme="majorHAnsi"/>
            <w:color w:val="385623" w:themeColor="accent6" w:themeShade="80"/>
            <w:sz w:val="21"/>
            <w:szCs w:val="21"/>
            <w:u w:val="single"/>
            <w:shd w:val="clear" w:color="auto" w:fill="FFFFFF"/>
            <w:lang w:val="en-US" w:eastAsia="pl-PL"/>
          </w:rPr>
          <w:t>FBA</w:t>
        </w:r>
      </w:hyperlink>
      <w:r w:rsidRPr="005C22F7">
        <w:rPr>
          <w:rFonts w:asciiTheme="majorHAnsi" w:eastAsia="Times New Roman" w:hAnsiTheme="majorHAnsi" w:cstheme="majorHAnsi"/>
          <w:color w:val="385623" w:themeColor="accent6" w:themeShade="80"/>
          <w:sz w:val="21"/>
          <w:szCs w:val="21"/>
          <w:shd w:val="clear" w:color="auto" w:fill="FFFFFF"/>
          <w:lang w:val="en-US" w:eastAsia="pl-PL"/>
        </w:rPr>
        <w:t> (1 February 1888 – 18 April 1985) was an English </w:t>
      </w:r>
      <w:hyperlink r:id="rId14" w:tooltip="Archaeologist" w:history="1">
        <w:r w:rsidRPr="005C22F7">
          <w:rPr>
            <w:rFonts w:asciiTheme="majorHAnsi" w:eastAsia="Times New Roman" w:hAnsiTheme="majorHAnsi" w:cstheme="majorHAnsi"/>
            <w:color w:val="385623" w:themeColor="accent6" w:themeShade="80"/>
            <w:sz w:val="21"/>
            <w:szCs w:val="21"/>
            <w:u w:val="single"/>
            <w:shd w:val="clear" w:color="auto" w:fill="FFFFFF"/>
            <w:lang w:val="en-US" w:eastAsia="pl-PL"/>
          </w:rPr>
          <w:t>archaeologist</w:t>
        </w:r>
      </w:hyperlink>
      <w:r w:rsidRPr="005C22F7">
        <w:rPr>
          <w:rFonts w:asciiTheme="majorHAnsi" w:eastAsia="Times New Roman" w:hAnsiTheme="majorHAnsi" w:cstheme="majorHAnsi"/>
          <w:color w:val="385623" w:themeColor="accent6" w:themeShade="80"/>
          <w:sz w:val="21"/>
          <w:szCs w:val="21"/>
          <w:shd w:val="clear" w:color="auto" w:fill="FFFFFF"/>
          <w:lang w:val="en-US" w:eastAsia="pl-PL"/>
        </w:rPr>
        <w:t> at a time when participation by women in the discipline was uncommon. Much of her archaeological work was conducted in Egypt. However, she also worked on expeditions in Zimbabwe, Malta, and South Arabia. Her notable contributions to the field of archaeology include creating a technique for excavating archaeological sites and information on Paleolithic to Predynastic civilizations in Zimbabwe and Egypt. Caton Thompson held many official positions in organizations such as the Prehistoric Society and the Royal Anthropological Institute.</w:t>
      </w:r>
    </w:p>
    <w:p w14:paraId="4EDE0A08" w14:textId="089B48F1" w:rsidR="005C22F7" w:rsidRDefault="005C22F7" w:rsidP="00F73DA0">
      <w:pPr>
        <w:rPr>
          <w:rFonts w:asciiTheme="majorHAnsi" w:hAnsiTheme="majorHAnsi" w:cstheme="majorHAnsi"/>
          <w:sz w:val="21"/>
          <w:szCs w:val="21"/>
          <w:lang w:val="en-US"/>
        </w:rPr>
      </w:pPr>
    </w:p>
    <w:p w14:paraId="4849EDF0" w14:textId="5739E65B" w:rsidR="00037EC1" w:rsidRDefault="00037EC1" w:rsidP="00F73DA0">
      <w:pPr>
        <w:rPr>
          <w:rFonts w:asciiTheme="majorHAnsi" w:hAnsiTheme="majorHAnsi" w:cstheme="majorHAnsi"/>
          <w:sz w:val="21"/>
          <w:szCs w:val="21"/>
          <w:lang w:val="en-US"/>
        </w:rPr>
      </w:pPr>
    </w:p>
    <w:p w14:paraId="00E0A36A" w14:textId="77777777" w:rsidR="00037EC1" w:rsidRDefault="00037EC1" w:rsidP="00037EC1">
      <w:pPr>
        <w:pStyle w:val="NormalnyWeb"/>
        <w:rPr>
          <w:rFonts w:ascii="Superclarendon" w:hAnsi="Superclarendon"/>
          <w:sz w:val="28"/>
          <w:szCs w:val="28"/>
          <w:lang w:val="en-US"/>
        </w:rPr>
      </w:pPr>
    </w:p>
    <w:p w14:paraId="567E2755" w14:textId="77777777" w:rsidR="00037EC1" w:rsidRDefault="00037EC1" w:rsidP="00037EC1">
      <w:pPr>
        <w:pStyle w:val="NormalnyWeb"/>
        <w:rPr>
          <w:rFonts w:ascii="Superclarendon" w:hAnsi="Superclarendon"/>
          <w:sz w:val="28"/>
          <w:szCs w:val="28"/>
          <w:lang w:val="en-US"/>
        </w:rPr>
      </w:pPr>
    </w:p>
    <w:p w14:paraId="2983CBCC" w14:textId="44E9C02C" w:rsidR="00037EC1" w:rsidRPr="00037EC1" w:rsidRDefault="00037EC1" w:rsidP="00037EC1">
      <w:pPr>
        <w:pStyle w:val="NormalnyWeb"/>
        <w:rPr>
          <w:rFonts w:ascii="Superclarendon" w:hAnsi="Superclarendon"/>
          <w:sz w:val="28"/>
          <w:szCs w:val="28"/>
          <w:lang w:val="en-US"/>
        </w:rPr>
      </w:pPr>
      <w:r w:rsidRPr="00037EC1">
        <w:rPr>
          <w:rFonts w:ascii="Superclarendon" w:hAnsi="Superclarendon"/>
          <w:sz w:val="28"/>
          <w:szCs w:val="28"/>
          <w:lang w:val="en-US"/>
        </w:rPr>
        <w:lastRenderedPageBreak/>
        <w:t xml:space="preserve">From Archaeology to Archaeologies: The ‘Other’ Past </w:t>
      </w:r>
      <w:r w:rsidRPr="00037EC1">
        <w:rPr>
          <w:rFonts w:ascii="Times" w:hAnsi="Times"/>
          <w:b/>
          <w:bCs/>
          <w:sz w:val="20"/>
          <w:szCs w:val="20"/>
          <w:lang w:val="en-US"/>
        </w:rPr>
        <w:t xml:space="preserve">Paul Hubbard, Robert S. </w:t>
      </w:r>
      <w:proofErr w:type="spellStart"/>
      <w:r w:rsidRPr="00037EC1">
        <w:rPr>
          <w:rFonts w:ascii="Times" w:hAnsi="Times"/>
          <w:b/>
          <w:bCs/>
          <w:sz w:val="20"/>
          <w:szCs w:val="20"/>
          <w:lang w:val="en-US"/>
        </w:rPr>
        <w:t>Burrett</w:t>
      </w:r>
      <w:proofErr w:type="spellEnd"/>
      <w:r w:rsidRPr="00037EC1">
        <w:rPr>
          <w:rFonts w:ascii="Times" w:hAnsi="Times"/>
          <w:b/>
          <w:bCs/>
          <w:sz w:val="20"/>
          <w:szCs w:val="20"/>
          <w:lang w:val="en-US"/>
        </w:rPr>
        <w:t xml:space="preserve"> </w:t>
      </w:r>
    </w:p>
    <w:p w14:paraId="6F35AC2B" w14:textId="248148FF" w:rsidR="00037EC1" w:rsidRDefault="00037EC1" w:rsidP="00037EC1">
      <w:pPr>
        <w:pStyle w:val="NormalnyWeb"/>
        <w:rPr>
          <w:rFonts w:asciiTheme="majorHAnsi" w:hAnsiTheme="majorHAnsi" w:cstheme="majorHAnsi"/>
          <w:sz w:val="20"/>
          <w:szCs w:val="20"/>
        </w:rPr>
      </w:pPr>
      <w:r w:rsidRPr="00037EC1">
        <w:rPr>
          <w:rFonts w:asciiTheme="majorHAnsi" w:hAnsiTheme="majorHAnsi" w:cstheme="majorHAnsi"/>
          <w:sz w:val="20"/>
          <w:szCs w:val="20"/>
        </w:rPr>
        <w:t>Debata dotycząca pochodzenia i rozwoju kultury Zimbabwe dramatycznie ukształtowała praktykę archeologiczną w południowej Afryce. Podobnie jak wiele skrajnych archeologii, debaty opowiadały się za ogólnoświatowym spiskiem archeologicznym, kulturowym i rządowym, mającym na celu utrzymanie „prawdy” w ukryciu. Najsłabszy „dowód” został przywołany, aby zaprzeczyć faktowi, że ruiny są wytworem rdzennego społeczeństwa afrykańskiego. Niewielu autorów było zawodowymi archeologami lub historykami, ale wszyscy kwestionowali profesjonalne ustalenia i wnioski.</w:t>
      </w:r>
    </w:p>
    <w:p w14:paraId="76DA3B5B" w14:textId="101843C5" w:rsidR="00037EC1" w:rsidRPr="00037EC1" w:rsidRDefault="00037EC1" w:rsidP="00037EC1">
      <w:pPr>
        <w:pStyle w:val="NormalnyWeb"/>
        <w:rPr>
          <w:rFonts w:asciiTheme="majorHAnsi" w:hAnsiTheme="majorHAnsi" w:cstheme="majorHAnsi"/>
          <w:sz w:val="20"/>
          <w:szCs w:val="20"/>
        </w:rPr>
      </w:pPr>
      <w:r w:rsidRPr="00037EC1">
        <w:rPr>
          <w:rFonts w:asciiTheme="majorHAnsi" w:hAnsiTheme="majorHAnsi" w:cstheme="majorHAnsi"/>
          <w:sz w:val="20"/>
          <w:szCs w:val="20"/>
        </w:rPr>
        <w:t xml:space="preserve">Zimbabwe ma jedną z najstarszych tradycji badań archeologicznych w Afryce Subsaharyjskiej, bez wątpienia stymulowaną obecnością setek pozornie enigmatycznych kamiennych budowli znajdujących się w jego granicach. Struktury te, znane lokalnie jako </w:t>
      </w:r>
      <w:proofErr w:type="spellStart"/>
      <w:r w:rsidRPr="00037EC1">
        <w:rPr>
          <w:rFonts w:asciiTheme="majorHAnsi" w:hAnsiTheme="majorHAnsi" w:cstheme="majorHAnsi"/>
          <w:sz w:val="20"/>
          <w:szCs w:val="20"/>
        </w:rPr>
        <w:t>madzimbahwe</w:t>
      </w:r>
      <w:proofErr w:type="spellEnd"/>
      <w:r w:rsidRPr="00037EC1">
        <w:rPr>
          <w:rFonts w:asciiTheme="majorHAnsi" w:hAnsiTheme="majorHAnsi" w:cstheme="majorHAnsi"/>
          <w:sz w:val="20"/>
          <w:szCs w:val="20"/>
        </w:rPr>
        <w:t>, rozpalały wyobraźnię pokoleń zwiedzających i badaczy, zachęcając do prób odkrycia pochodzenia, rozwoju i upadku kultury stojącej za ich stworzeniem. Niestety, ta debata, czasami gorąca i intensywna, stała się jedną z przypowieści światowej archeologii o wykorzystaniu i nadużyciu przeszłości w celu usprawiedliwienia pewnych postaw politycznych, społecznych i etnicznych.</w:t>
      </w:r>
    </w:p>
    <w:p w14:paraId="6347068D" w14:textId="093D4293" w:rsidR="00037EC1" w:rsidRDefault="00F85791" w:rsidP="00F73DA0">
      <w:pPr>
        <w:rPr>
          <w:rFonts w:asciiTheme="majorHAnsi" w:hAnsiTheme="majorHAnsi" w:cstheme="majorHAnsi"/>
          <w:sz w:val="21"/>
          <w:szCs w:val="21"/>
        </w:rPr>
      </w:pPr>
      <w:r>
        <w:rPr>
          <w:rFonts w:asciiTheme="majorHAnsi" w:hAnsiTheme="majorHAnsi" w:cstheme="majorHAnsi"/>
          <w:sz w:val="21"/>
          <w:szCs w:val="21"/>
        </w:rPr>
        <w:t xml:space="preserve">ARCHEOLOIA JEST W AFRYCE DYSCYPINĄ MARGINALNA WPROWADZONĄ JAKO INTEGRALNA CZĘŚĆ PROCESU KOLONIALNEGO </w:t>
      </w:r>
      <w:r w:rsidRPr="00F85791">
        <w:rPr>
          <w:rFonts w:asciiTheme="majorHAnsi" w:hAnsiTheme="majorHAnsi" w:cstheme="majorHAnsi"/>
          <w:sz w:val="21"/>
          <w:szCs w:val="21"/>
        </w:rPr>
        <w:t>(</w:t>
      </w:r>
      <w:proofErr w:type="spellStart"/>
      <w:r w:rsidRPr="00F85791">
        <w:rPr>
          <w:rFonts w:asciiTheme="majorHAnsi" w:hAnsiTheme="majorHAnsi" w:cstheme="majorHAnsi"/>
          <w:sz w:val="21"/>
          <w:szCs w:val="21"/>
        </w:rPr>
        <w:t>cf</w:t>
      </w:r>
      <w:proofErr w:type="spellEnd"/>
      <w:r w:rsidRPr="00F85791">
        <w:rPr>
          <w:rFonts w:asciiTheme="majorHAnsi" w:hAnsiTheme="majorHAnsi" w:cstheme="majorHAnsi"/>
          <w:sz w:val="21"/>
          <w:szCs w:val="21"/>
        </w:rPr>
        <w:t xml:space="preserve">. </w:t>
      </w:r>
      <w:proofErr w:type="spellStart"/>
      <w:r w:rsidRPr="00F85791">
        <w:rPr>
          <w:rFonts w:asciiTheme="majorHAnsi" w:hAnsiTheme="majorHAnsi" w:cstheme="majorHAnsi"/>
          <w:sz w:val="21"/>
          <w:szCs w:val="21"/>
        </w:rPr>
        <w:t>Robertshaw</w:t>
      </w:r>
      <w:proofErr w:type="spellEnd"/>
      <w:r w:rsidRPr="00F85791">
        <w:rPr>
          <w:rFonts w:asciiTheme="majorHAnsi" w:hAnsiTheme="majorHAnsi" w:cstheme="majorHAnsi"/>
          <w:sz w:val="21"/>
          <w:szCs w:val="21"/>
        </w:rPr>
        <w:t xml:space="preserve"> 1990; Shepherd 2002)</w:t>
      </w:r>
      <w:r>
        <w:rPr>
          <w:rFonts w:asciiTheme="majorHAnsi" w:hAnsiTheme="majorHAnsi" w:cstheme="majorHAnsi"/>
          <w:sz w:val="21"/>
          <w:szCs w:val="21"/>
        </w:rPr>
        <w:t xml:space="preserve"> </w:t>
      </w:r>
    </w:p>
    <w:p w14:paraId="0E2FAD50" w14:textId="56189A79" w:rsidR="00F85791" w:rsidRDefault="00F85791" w:rsidP="00F73DA0">
      <w:pPr>
        <w:rPr>
          <w:rFonts w:asciiTheme="majorHAnsi" w:hAnsiTheme="majorHAnsi" w:cstheme="majorHAnsi"/>
          <w:sz w:val="21"/>
          <w:szCs w:val="21"/>
        </w:rPr>
      </w:pPr>
    </w:p>
    <w:p w14:paraId="08EAE795" w14:textId="0C8A9799" w:rsidR="00F85791" w:rsidRDefault="00F85791" w:rsidP="00F73DA0">
      <w:pPr>
        <w:rPr>
          <w:rFonts w:asciiTheme="majorHAnsi" w:hAnsiTheme="majorHAnsi" w:cstheme="majorHAnsi"/>
          <w:sz w:val="21"/>
          <w:szCs w:val="21"/>
        </w:rPr>
      </w:pPr>
      <w:r w:rsidRPr="00F85791">
        <w:rPr>
          <w:rFonts w:asciiTheme="majorHAnsi" w:hAnsiTheme="majorHAnsi" w:cstheme="majorHAnsi"/>
          <w:sz w:val="21"/>
          <w:szCs w:val="21"/>
        </w:rPr>
        <w:t>dla mieszkańców Zimbabwe archeologia jest na „marginesach” ich codziennego życia, doświadczeń edukacyjnych i rozrywek.</w:t>
      </w:r>
      <w:r w:rsidRPr="00F85791">
        <w:t xml:space="preserve"> </w:t>
      </w:r>
      <w:r w:rsidRPr="00F85791">
        <w:rPr>
          <w:rFonts w:asciiTheme="majorHAnsi" w:hAnsiTheme="majorHAnsi" w:cstheme="majorHAnsi"/>
          <w:sz w:val="21"/>
          <w:szCs w:val="21"/>
        </w:rPr>
        <w:t>Kolonizacja, polityka wyzwoleńcza i nacjonalizm odegrały znaczącą rolę w zmieniającym się bycie, jakim jest archeologia i jej margines.</w:t>
      </w:r>
    </w:p>
    <w:p w14:paraId="3BE6899F" w14:textId="163A65B7" w:rsidR="00455949" w:rsidRDefault="00455949" w:rsidP="00F73DA0">
      <w:pPr>
        <w:rPr>
          <w:rFonts w:asciiTheme="majorHAnsi" w:hAnsiTheme="majorHAnsi" w:cstheme="majorHAnsi"/>
          <w:sz w:val="21"/>
          <w:szCs w:val="21"/>
        </w:rPr>
      </w:pPr>
    </w:p>
    <w:p w14:paraId="595CE5DC" w14:textId="3C459646" w:rsidR="00455949" w:rsidRDefault="00455949" w:rsidP="00F73DA0">
      <w:pPr>
        <w:rPr>
          <w:rFonts w:asciiTheme="majorHAnsi" w:hAnsiTheme="majorHAnsi" w:cstheme="majorHAnsi"/>
          <w:sz w:val="21"/>
          <w:szCs w:val="21"/>
        </w:rPr>
      </w:pPr>
      <w:r w:rsidRPr="00455949">
        <w:rPr>
          <w:rFonts w:asciiTheme="majorHAnsi" w:hAnsiTheme="majorHAnsi" w:cstheme="majorHAnsi"/>
          <w:sz w:val="21"/>
          <w:szCs w:val="21"/>
        </w:rPr>
        <w:t xml:space="preserve">Tradycja Zimbabwe jako całość mieści się w okresie powszechnie określanym jako epoka żelaza, epoce, w której nowe technologie półstałego zamieszkania, </w:t>
      </w:r>
      <w:proofErr w:type="spellStart"/>
      <w:r w:rsidRPr="00455949">
        <w:rPr>
          <w:rFonts w:asciiTheme="majorHAnsi" w:hAnsiTheme="majorHAnsi" w:cstheme="majorHAnsi"/>
          <w:sz w:val="21"/>
          <w:szCs w:val="21"/>
        </w:rPr>
        <w:t>agropasterstwa</w:t>
      </w:r>
      <w:proofErr w:type="spellEnd"/>
      <w:r w:rsidRPr="00455949">
        <w:rPr>
          <w:rFonts w:asciiTheme="majorHAnsi" w:hAnsiTheme="majorHAnsi" w:cstheme="majorHAnsi"/>
          <w:sz w:val="21"/>
          <w:szCs w:val="21"/>
        </w:rPr>
        <w:t xml:space="preserve"> i obróbki metali zaczęły dominować na subkontynencie, począwszy od około 2000 lat temu</w:t>
      </w:r>
      <w:r>
        <w:rPr>
          <w:rFonts w:asciiTheme="majorHAnsi" w:hAnsiTheme="majorHAnsi" w:cstheme="majorHAnsi"/>
          <w:sz w:val="21"/>
          <w:szCs w:val="21"/>
        </w:rPr>
        <w:t xml:space="preserve">. </w:t>
      </w:r>
      <w:r w:rsidRPr="00455949">
        <w:rPr>
          <w:rFonts w:asciiTheme="majorHAnsi" w:hAnsiTheme="majorHAnsi" w:cstheme="majorHAnsi"/>
          <w:sz w:val="21"/>
          <w:szCs w:val="21"/>
        </w:rPr>
        <w:t xml:space="preserve">Tradycja Zimbabwe związana jest z rozwojem złożoności społeczno-kulturowej i tworzeniem się państw w południowej Afryce. Jego bardziej znane elitarne miejsca składają się z kamiennych ogrodzeń występujących w różnych rozmiarach i stylach, datowanych na okres od XII do XVIII wieku n.e. W południowej Afryce znanych jest ponad 200 takich miejsc, z których największe i najbardziej imponujące jest Wielkie Zimbabwe. Kolejne badania wykazały, że mury były bardzo widocznym symbolem władzy i prestiżu żyjącej za nimi elity rządzącej (por. </w:t>
      </w:r>
      <w:proofErr w:type="spellStart"/>
      <w:r w:rsidRPr="00455949">
        <w:rPr>
          <w:rFonts w:asciiTheme="majorHAnsi" w:hAnsiTheme="majorHAnsi" w:cstheme="majorHAnsi"/>
          <w:sz w:val="21"/>
          <w:szCs w:val="21"/>
        </w:rPr>
        <w:t>Huffman</w:t>
      </w:r>
      <w:proofErr w:type="spellEnd"/>
      <w:r w:rsidRPr="00455949">
        <w:rPr>
          <w:rFonts w:asciiTheme="majorHAnsi" w:hAnsiTheme="majorHAnsi" w:cstheme="majorHAnsi"/>
          <w:sz w:val="21"/>
          <w:szCs w:val="21"/>
        </w:rPr>
        <w:t xml:space="preserve"> 1996; </w:t>
      </w:r>
      <w:proofErr w:type="spellStart"/>
      <w:r w:rsidRPr="00455949">
        <w:rPr>
          <w:rFonts w:asciiTheme="majorHAnsi" w:hAnsiTheme="majorHAnsi" w:cstheme="majorHAnsi"/>
          <w:sz w:val="21"/>
          <w:szCs w:val="21"/>
        </w:rPr>
        <w:t>Pikirayi</w:t>
      </w:r>
      <w:proofErr w:type="spellEnd"/>
      <w:r w:rsidRPr="00455949">
        <w:rPr>
          <w:rFonts w:asciiTheme="majorHAnsi" w:hAnsiTheme="majorHAnsi" w:cstheme="majorHAnsi"/>
          <w:sz w:val="21"/>
          <w:szCs w:val="21"/>
        </w:rPr>
        <w:t xml:space="preserve"> 2001).</w:t>
      </w:r>
    </w:p>
    <w:p w14:paraId="54A2CFCC" w14:textId="050AB32F" w:rsidR="00455949" w:rsidRDefault="00455949" w:rsidP="00F73DA0">
      <w:pPr>
        <w:rPr>
          <w:rFonts w:asciiTheme="majorHAnsi" w:hAnsiTheme="majorHAnsi" w:cstheme="majorHAnsi"/>
          <w:sz w:val="21"/>
          <w:szCs w:val="21"/>
        </w:rPr>
      </w:pPr>
    </w:p>
    <w:p w14:paraId="0688BF09" w14:textId="73801920" w:rsidR="00455949" w:rsidRDefault="00455949" w:rsidP="00455949">
      <w:pPr>
        <w:rPr>
          <w:rFonts w:asciiTheme="majorHAnsi" w:hAnsiTheme="majorHAnsi" w:cstheme="majorHAnsi"/>
          <w:sz w:val="21"/>
          <w:szCs w:val="21"/>
        </w:rPr>
      </w:pPr>
      <w:r>
        <w:rPr>
          <w:rFonts w:asciiTheme="majorHAnsi" w:hAnsiTheme="majorHAnsi" w:cstheme="majorHAnsi"/>
          <w:sz w:val="21"/>
          <w:szCs w:val="21"/>
        </w:rPr>
        <w:t>G</w:t>
      </w:r>
      <w:r w:rsidRPr="00455949">
        <w:rPr>
          <w:rFonts w:asciiTheme="majorHAnsi" w:hAnsiTheme="majorHAnsi" w:cstheme="majorHAnsi"/>
          <w:sz w:val="21"/>
          <w:szCs w:val="21"/>
        </w:rPr>
        <w:t>reat Zimbabwe skutecznie zdominowało kraj</w:t>
      </w:r>
      <w:r>
        <w:rPr>
          <w:rFonts w:asciiTheme="majorHAnsi" w:hAnsiTheme="majorHAnsi" w:cstheme="majorHAnsi"/>
          <w:sz w:val="21"/>
          <w:szCs w:val="21"/>
        </w:rPr>
        <w:t xml:space="preserve">owa </w:t>
      </w:r>
      <w:r w:rsidRPr="00455949">
        <w:rPr>
          <w:rFonts w:asciiTheme="majorHAnsi" w:hAnsiTheme="majorHAnsi" w:cstheme="majorHAnsi"/>
          <w:sz w:val="21"/>
          <w:szCs w:val="21"/>
        </w:rPr>
        <w:t>literatura archeologiczna. Niedawna bibliografia archeologii Zimbabwe (</w:t>
      </w:r>
      <w:proofErr w:type="spellStart"/>
      <w:r w:rsidRPr="00455949">
        <w:rPr>
          <w:rFonts w:asciiTheme="majorHAnsi" w:hAnsiTheme="majorHAnsi" w:cstheme="majorHAnsi"/>
          <w:sz w:val="21"/>
          <w:szCs w:val="21"/>
        </w:rPr>
        <w:t>Hubbard</w:t>
      </w:r>
      <w:proofErr w:type="spellEnd"/>
      <w:r w:rsidRPr="00455949">
        <w:rPr>
          <w:rFonts w:asciiTheme="majorHAnsi" w:hAnsiTheme="majorHAnsi" w:cstheme="majorHAnsi"/>
          <w:sz w:val="21"/>
          <w:szCs w:val="21"/>
        </w:rPr>
        <w:t xml:space="preserve"> 2007b) ujawniła, że z 1920 publikacji na temat epoki żelaza w Zimbabwe, 468 dotyczyło samego Wielkiego Zimbabwe, w porównaniu do 272 na wszystkich innych ruinach razem wziętych. Podstawa tej dominacji w historiografii kraju obraca się całkowicie wokół debaty i dyskusji na temat pochodzenia, daty i funkcji tego pojedynczego miejsca; zjawisko często określane jako kontrowersje w Zimbabwe (</w:t>
      </w:r>
      <w:proofErr w:type="spellStart"/>
      <w:r w:rsidRPr="00455949">
        <w:rPr>
          <w:rFonts w:asciiTheme="majorHAnsi" w:hAnsiTheme="majorHAnsi" w:cstheme="majorHAnsi"/>
          <w:sz w:val="21"/>
          <w:szCs w:val="21"/>
        </w:rPr>
        <w:t>Chanaiwa</w:t>
      </w:r>
      <w:proofErr w:type="spellEnd"/>
      <w:r w:rsidRPr="00455949">
        <w:rPr>
          <w:rFonts w:asciiTheme="majorHAnsi" w:hAnsiTheme="majorHAnsi" w:cstheme="majorHAnsi"/>
          <w:sz w:val="21"/>
          <w:szCs w:val="21"/>
        </w:rPr>
        <w:t xml:space="preserve"> 1973).</w:t>
      </w:r>
    </w:p>
    <w:p w14:paraId="4367E5FA" w14:textId="03EE7BF8" w:rsidR="00455949" w:rsidRDefault="00455949" w:rsidP="00455949">
      <w:pPr>
        <w:rPr>
          <w:rFonts w:asciiTheme="majorHAnsi" w:hAnsiTheme="majorHAnsi" w:cstheme="majorHAnsi"/>
          <w:sz w:val="21"/>
          <w:szCs w:val="21"/>
        </w:rPr>
      </w:pPr>
    </w:p>
    <w:p w14:paraId="6F168BE5" w14:textId="7E670837" w:rsidR="00455949" w:rsidRDefault="00455949" w:rsidP="00455949">
      <w:pPr>
        <w:rPr>
          <w:rFonts w:asciiTheme="majorHAnsi" w:hAnsiTheme="majorHAnsi" w:cstheme="majorHAnsi"/>
          <w:sz w:val="21"/>
          <w:szCs w:val="21"/>
        </w:rPr>
      </w:pPr>
      <w:r w:rsidRPr="00455949">
        <w:rPr>
          <w:rFonts w:asciiTheme="majorHAnsi" w:hAnsiTheme="majorHAnsi" w:cstheme="majorHAnsi"/>
          <w:sz w:val="21"/>
          <w:szCs w:val="21"/>
        </w:rPr>
        <w:t xml:space="preserve">Od ich „odkrycia” w 1871 roku przez niemieckiego odkrywcę Karla </w:t>
      </w:r>
      <w:proofErr w:type="spellStart"/>
      <w:r w:rsidRPr="00455949">
        <w:rPr>
          <w:rFonts w:asciiTheme="majorHAnsi" w:hAnsiTheme="majorHAnsi" w:cstheme="majorHAnsi"/>
          <w:sz w:val="21"/>
          <w:szCs w:val="21"/>
        </w:rPr>
        <w:t>Maucha</w:t>
      </w:r>
      <w:proofErr w:type="spellEnd"/>
      <w:r w:rsidRPr="00455949">
        <w:rPr>
          <w:rFonts w:asciiTheme="majorHAnsi" w:hAnsiTheme="majorHAnsi" w:cstheme="majorHAnsi"/>
          <w:sz w:val="21"/>
          <w:szCs w:val="21"/>
        </w:rPr>
        <w:t xml:space="preserve"> (</w:t>
      </w:r>
      <w:proofErr w:type="spellStart"/>
      <w:r w:rsidRPr="00455949">
        <w:rPr>
          <w:rFonts w:asciiTheme="majorHAnsi" w:hAnsiTheme="majorHAnsi" w:cstheme="majorHAnsi"/>
          <w:sz w:val="21"/>
          <w:szCs w:val="21"/>
        </w:rPr>
        <w:t>Burke</w:t>
      </w:r>
      <w:proofErr w:type="spellEnd"/>
      <w:r w:rsidRPr="00455949">
        <w:rPr>
          <w:rFonts w:asciiTheme="majorHAnsi" w:hAnsiTheme="majorHAnsi" w:cstheme="majorHAnsi"/>
          <w:sz w:val="21"/>
          <w:szCs w:val="21"/>
        </w:rPr>
        <w:t xml:space="preserve"> 1969; ruiny były oczywiście dobrze znane miejscowej ludności) ruiny Wielkiego Zimbabwe zawładnęły wyobraźnią różnych pisarzy, z których każdy opowiadał się za własnymi opiniami. Publikacje </w:t>
      </w:r>
      <w:proofErr w:type="spellStart"/>
      <w:r w:rsidRPr="00455949">
        <w:rPr>
          <w:rFonts w:asciiTheme="majorHAnsi" w:hAnsiTheme="majorHAnsi" w:cstheme="majorHAnsi"/>
          <w:sz w:val="21"/>
          <w:szCs w:val="21"/>
        </w:rPr>
        <w:t>Maucha</w:t>
      </w:r>
      <w:proofErr w:type="spellEnd"/>
      <w:r w:rsidRPr="00455949">
        <w:rPr>
          <w:rFonts w:asciiTheme="majorHAnsi" w:hAnsiTheme="majorHAnsi" w:cstheme="majorHAnsi"/>
          <w:sz w:val="21"/>
          <w:szCs w:val="21"/>
        </w:rPr>
        <w:t xml:space="preserve"> wzbudziły natychmiastowe zainteresowanie na całym świecie, ponieważ twierdził, że znalazł pałac mitycznej królowej Saby, uwiecznionej w Biblii jako małżonka króla Salomona. Nie był pierwszym, który wysunął to twierdzenie. Opierał się na wcześniejszych arabskich i portugalskich legendach o wnętrzu i był pod wpływem kilku dobrze czytanych misjonarzy, przede wszystkim wielebnego A. </w:t>
      </w:r>
      <w:proofErr w:type="spellStart"/>
      <w:r w:rsidRPr="00455949">
        <w:rPr>
          <w:rFonts w:asciiTheme="majorHAnsi" w:hAnsiTheme="majorHAnsi" w:cstheme="majorHAnsi"/>
          <w:sz w:val="21"/>
          <w:szCs w:val="21"/>
        </w:rPr>
        <w:t>Merensky'ego</w:t>
      </w:r>
      <w:proofErr w:type="spellEnd"/>
      <w:r w:rsidRPr="00455949">
        <w:rPr>
          <w:rFonts w:asciiTheme="majorHAnsi" w:hAnsiTheme="majorHAnsi" w:cstheme="majorHAnsi"/>
          <w:sz w:val="21"/>
          <w:szCs w:val="21"/>
        </w:rPr>
        <w:t xml:space="preserve"> z Berlińskiego Towarzystwa Misyjnego (</w:t>
      </w:r>
      <w:proofErr w:type="spellStart"/>
      <w:r w:rsidRPr="00455949">
        <w:rPr>
          <w:rFonts w:asciiTheme="majorHAnsi" w:hAnsiTheme="majorHAnsi" w:cstheme="majorHAnsi"/>
          <w:sz w:val="21"/>
          <w:szCs w:val="21"/>
        </w:rPr>
        <w:t>Burke</w:t>
      </w:r>
      <w:proofErr w:type="spellEnd"/>
      <w:r w:rsidRPr="00455949">
        <w:rPr>
          <w:rFonts w:asciiTheme="majorHAnsi" w:hAnsiTheme="majorHAnsi" w:cstheme="majorHAnsi"/>
          <w:sz w:val="21"/>
          <w:szCs w:val="21"/>
        </w:rPr>
        <w:t xml:space="preserve"> 1969; </w:t>
      </w:r>
      <w:proofErr w:type="spellStart"/>
      <w:r w:rsidRPr="00455949">
        <w:rPr>
          <w:rFonts w:asciiTheme="majorHAnsi" w:hAnsiTheme="majorHAnsi" w:cstheme="majorHAnsi"/>
          <w:sz w:val="21"/>
          <w:szCs w:val="21"/>
        </w:rPr>
        <w:t>Burrett</w:t>
      </w:r>
      <w:proofErr w:type="spellEnd"/>
      <w:r w:rsidRPr="00455949">
        <w:rPr>
          <w:rFonts w:asciiTheme="majorHAnsi" w:hAnsiTheme="majorHAnsi" w:cstheme="majorHAnsi"/>
          <w:sz w:val="21"/>
          <w:szCs w:val="21"/>
        </w:rPr>
        <w:t xml:space="preserve"> 2008; </w:t>
      </w:r>
      <w:proofErr w:type="spellStart"/>
      <w:r w:rsidRPr="00455949">
        <w:rPr>
          <w:rFonts w:asciiTheme="majorHAnsi" w:hAnsiTheme="majorHAnsi" w:cstheme="majorHAnsi"/>
          <w:sz w:val="21"/>
          <w:szCs w:val="21"/>
        </w:rPr>
        <w:t>Huffman</w:t>
      </w:r>
      <w:proofErr w:type="spellEnd"/>
      <w:r w:rsidRPr="00455949">
        <w:rPr>
          <w:rFonts w:asciiTheme="majorHAnsi" w:hAnsiTheme="majorHAnsi" w:cstheme="majorHAnsi"/>
          <w:sz w:val="21"/>
          <w:szCs w:val="21"/>
        </w:rPr>
        <w:t xml:space="preserve"> 1976). Idee </w:t>
      </w:r>
      <w:proofErr w:type="spellStart"/>
      <w:r w:rsidRPr="00455949">
        <w:rPr>
          <w:rFonts w:asciiTheme="majorHAnsi" w:hAnsiTheme="majorHAnsi" w:cstheme="majorHAnsi"/>
          <w:sz w:val="21"/>
          <w:szCs w:val="21"/>
        </w:rPr>
        <w:t>Maucha</w:t>
      </w:r>
      <w:proofErr w:type="spellEnd"/>
      <w:r w:rsidRPr="00455949">
        <w:rPr>
          <w:rFonts w:asciiTheme="majorHAnsi" w:hAnsiTheme="majorHAnsi" w:cstheme="majorHAnsi"/>
          <w:sz w:val="21"/>
          <w:szCs w:val="21"/>
        </w:rPr>
        <w:t xml:space="preserve"> nie były powszechnie akceptowane przez środowisko akademickie, ale zyskały natychmiastową i powszechną akceptację dzięki umiejętnemu manipulowaniu prasą przez jego sponsora, niemieckiego nacjonalistę dr A. </w:t>
      </w:r>
      <w:proofErr w:type="spellStart"/>
      <w:r w:rsidRPr="00455949">
        <w:rPr>
          <w:rFonts w:asciiTheme="majorHAnsi" w:hAnsiTheme="majorHAnsi" w:cstheme="majorHAnsi"/>
          <w:sz w:val="21"/>
          <w:szCs w:val="21"/>
        </w:rPr>
        <w:t>Petermanna</w:t>
      </w:r>
      <w:proofErr w:type="spellEnd"/>
      <w:r w:rsidRPr="00455949">
        <w:rPr>
          <w:rFonts w:asciiTheme="majorHAnsi" w:hAnsiTheme="majorHAnsi" w:cstheme="majorHAnsi"/>
          <w:sz w:val="21"/>
          <w:szCs w:val="21"/>
        </w:rPr>
        <w:t xml:space="preserve"> (Barnard 1971; </w:t>
      </w:r>
      <w:proofErr w:type="spellStart"/>
      <w:r w:rsidRPr="00455949">
        <w:rPr>
          <w:rFonts w:asciiTheme="majorHAnsi" w:hAnsiTheme="majorHAnsi" w:cstheme="majorHAnsi"/>
          <w:sz w:val="21"/>
          <w:szCs w:val="21"/>
        </w:rPr>
        <w:t>Burrett</w:t>
      </w:r>
      <w:proofErr w:type="spellEnd"/>
      <w:r w:rsidRPr="00455949">
        <w:rPr>
          <w:rFonts w:asciiTheme="majorHAnsi" w:hAnsiTheme="majorHAnsi" w:cstheme="majorHAnsi"/>
          <w:sz w:val="21"/>
          <w:szCs w:val="21"/>
        </w:rPr>
        <w:t xml:space="preserve"> 2008). Zróżnicowane reakcje na doniesienia </w:t>
      </w:r>
      <w:proofErr w:type="spellStart"/>
      <w:r w:rsidRPr="00455949">
        <w:rPr>
          <w:rFonts w:asciiTheme="majorHAnsi" w:hAnsiTheme="majorHAnsi" w:cstheme="majorHAnsi"/>
          <w:sz w:val="21"/>
          <w:szCs w:val="21"/>
        </w:rPr>
        <w:t>Maucha</w:t>
      </w:r>
      <w:proofErr w:type="spellEnd"/>
      <w:r w:rsidRPr="00455949">
        <w:rPr>
          <w:rFonts w:asciiTheme="majorHAnsi" w:hAnsiTheme="majorHAnsi" w:cstheme="majorHAnsi"/>
          <w:sz w:val="21"/>
          <w:szCs w:val="21"/>
        </w:rPr>
        <w:t xml:space="preserve"> wywołały obecne podzielone postawy i spekulacje na temat historii tego miejsca.</w:t>
      </w:r>
    </w:p>
    <w:p w14:paraId="51B3249C" w14:textId="60904D9C" w:rsidR="00455949" w:rsidRDefault="00455949" w:rsidP="00455949">
      <w:pPr>
        <w:rPr>
          <w:rFonts w:asciiTheme="majorHAnsi" w:hAnsiTheme="majorHAnsi" w:cstheme="majorHAnsi"/>
          <w:sz w:val="21"/>
          <w:szCs w:val="21"/>
        </w:rPr>
      </w:pPr>
    </w:p>
    <w:p w14:paraId="1AFE4AD1" w14:textId="2888F20B" w:rsidR="00455949" w:rsidRDefault="00455949" w:rsidP="00455949">
      <w:pPr>
        <w:rPr>
          <w:rFonts w:asciiTheme="majorHAnsi" w:hAnsiTheme="majorHAnsi" w:cstheme="majorHAnsi"/>
          <w:sz w:val="21"/>
          <w:szCs w:val="21"/>
        </w:rPr>
      </w:pPr>
    </w:p>
    <w:p w14:paraId="28BA59BA" w14:textId="791AD81E" w:rsidR="00455949" w:rsidRDefault="00455949" w:rsidP="00455949">
      <w:pPr>
        <w:rPr>
          <w:rFonts w:asciiTheme="majorHAnsi" w:hAnsiTheme="majorHAnsi" w:cstheme="majorHAnsi"/>
          <w:sz w:val="21"/>
          <w:szCs w:val="21"/>
        </w:rPr>
      </w:pPr>
      <w:r w:rsidRPr="00455949">
        <w:rPr>
          <w:rFonts w:asciiTheme="majorHAnsi" w:hAnsiTheme="majorHAnsi" w:cstheme="majorHAnsi"/>
          <w:sz w:val="21"/>
          <w:szCs w:val="21"/>
        </w:rPr>
        <w:t xml:space="preserve">W 1891 roku antykwariusz z Bliskiego Wschodu, </w:t>
      </w:r>
      <w:proofErr w:type="spellStart"/>
      <w:r w:rsidRPr="00455949">
        <w:rPr>
          <w:rFonts w:asciiTheme="majorHAnsi" w:hAnsiTheme="majorHAnsi" w:cstheme="majorHAnsi"/>
          <w:sz w:val="21"/>
          <w:szCs w:val="21"/>
        </w:rPr>
        <w:t>Theodore</w:t>
      </w:r>
      <w:proofErr w:type="spellEnd"/>
      <w:r w:rsidRPr="00455949">
        <w:rPr>
          <w:rFonts w:asciiTheme="majorHAnsi" w:hAnsiTheme="majorHAnsi" w:cstheme="majorHAnsi"/>
          <w:sz w:val="21"/>
          <w:szCs w:val="21"/>
        </w:rPr>
        <w:t xml:space="preserve"> </w:t>
      </w:r>
      <w:proofErr w:type="spellStart"/>
      <w:r w:rsidRPr="00455949">
        <w:rPr>
          <w:rFonts w:asciiTheme="majorHAnsi" w:hAnsiTheme="majorHAnsi" w:cstheme="majorHAnsi"/>
          <w:sz w:val="21"/>
          <w:szCs w:val="21"/>
        </w:rPr>
        <w:t>Bent</w:t>
      </w:r>
      <w:proofErr w:type="spellEnd"/>
      <w:r w:rsidRPr="00455949">
        <w:rPr>
          <w:rFonts w:asciiTheme="majorHAnsi" w:hAnsiTheme="majorHAnsi" w:cstheme="majorHAnsi"/>
          <w:sz w:val="21"/>
          <w:szCs w:val="21"/>
        </w:rPr>
        <w:t xml:space="preserve">, przybył do Wielkiego Zimbabwe, mając od brytyjskiego budowniczego imperium Cecila Johna </w:t>
      </w:r>
      <w:proofErr w:type="spellStart"/>
      <w:r w:rsidRPr="00455949">
        <w:rPr>
          <w:rFonts w:asciiTheme="majorHAnsi" w:hAnsiTheme="majorHAnsi" w:cstheme="majorHAnsi"/>
          <w:sz w:val="21"/>
          <w:szCs w:val="21"/>
        </w:rPr>
        <w:t>Rhodesa</w:t>
      </w:r>
      <w:proofErr w:type="spellEnd"/>
      <w:r w:rsidRPr="00455949">
        <w:rPr>
          <w:rFonts w:asciiTheme="majorHAnsi" w:hAnsiTheme="majorHAnsi" w:cstheme="majorHAnsi"/>
          <w:sz w:val="21"/>
          <w:szCs w:val="21"/>
        </w:rPr>
        <w:t xml:space="preserve"> zadanie ustalenia tożsamości budowniczych i wieku budowli. Chociaż rozpoczął swoje badania od z góry przyjętych pomysłów na temat obcych wpływów, wstępne badania </w:t>
      </w:r>
      <w:proofErr w:type="spellStart"/>
      <w:r w:rsidRPr="00455949">
        <w:rPr>
          <w:rFonts w:asciiTheme="majorHAnsi" w:hAnsiTheme="majorHAnsi" w:cstheme="majorHAnsi"/>
          <w:sz w:val="21"/>
          <w:szCs w:val="21"/>
        </w:rPr>
        <w:t>Benta</w:t>
      </w:r>
      <w:proofErr w:type="spellEnd"/>
      <w:r w:rsidRPr="00455949">
        <w:rPr>
          <w:rFonts w:asciiTheme="majorHAnsi" w:hAnsiTheme="majorHAnsi" w:cstheme="majorHAnsi"/>
          <w:sz w:val="21"/>
          <w:szCs w:val="21"/>
        </w:rPr>
        <w:t xml:space="preserve"> przekonały </w:t>
      </w:r>
      <w:proofErr w:type="gramStart"/>
      <w:r w:rsidRPr="00455949">
        <w:rPr>
          <w:rFonts w:asciiTheme="majorHAnsi" w:hAnsiTheme="majorHAnsi" w:cstheme="majorHAnsi"/>
          <w:sz w:val="21"/>
          <w:szCs w:val="21"/>
        </w:rPr>
        <w:t>go</w:t>
      </w:r>
      <w:proofErr w:type="gramEnd"/>
      <w:r w:rsidR="00051A98">
        <w:rPr>
          <w:rFonts w:asciiTheme="majorHAnsi" w:hAnsiTheme="majorHAnsi" w:cstheme="majorHAnsi"/>
          <w:sz w:val="21"/>
          <w:szCs w:val="21"/>
        </w:rPr>
        <w:t xml:space="preserve"> </w:t>
      </w:r>
      <w:r w:rsidR="00051A98" w:rsidRPr="00051A98">
        <w:rPr>
          <w:rFonts w:asciiTheme="majorHAnsi" w:hAnsiTheme="majorHAnsi" w:cstheme="majorHAnsi"/>
          <w:sz w:val="21"/>
          <w:szCs w:val="21"/>
        </w:rPr>
        <w:t>że wszystko było pochodzenia lokalnego (</w:t>
      </w:r>
      <w:proofErr w:type="spellStart"/>
      <w:r w:rsidR="00051A98" w:rsidRPr="00051A98">
        <w:rPr>
          <w:rFonts w:asciiTheme="majorHAnsi" w:hAnsiTheme="majorHAnsi" w:cstheme="majorHAnsi"/>
          <w:sz w:val="21"/>
          <w:szCs w:val="21"/>
        </w:rPr>
        <w:t>Braddock</w:t>
      </w:r>
      <w:proofErr w:type="spellEnd"/>
      <w:r w:rsidR="00051A98" w:rsidRPr="00051A98">
        <w:rPr>
          <w:rFonts w:asciiTheme="majorHAnsi" w:hAnsiTheme="majorHAnsi" w:cstheme="majorHAnsi"/>
          <w:sz w:val="21"/>
          <w:szCs w:val="21"/>
        </w:rPr>
        <w:t xml:space="preserve"> 1999, 39; </w:t>
      </w:r>
      <w:proofErr w:type="spellStart"/>
      <w:r w:rsidR="00051A98" w:rsidRPr="00051A98">
        <w:rPr>
          <w:rFonts w:asciiTheme="majorHAnsi" w:hAnsiTheme="majorHAnsi" w:cstheme="majorHAnsi"/>
          <w:sz w:val="21"/>
          <w:szCs w:val="21"/>
        </w:rPr>
        <w:t>Garlake</w:t>
      </w:r>
      <w:proofErr w:type="spellEnd"/>
      <w:r w:rsidR="00051A98" w:rsidRPr="00051A98">
        <w:rPr>
          <w:rFonts w:asciiTheme="majorHAnsi" w:hAnsiTheme="majorHAnsi" w:cstheme="majorHAnsi"/>
          <w:sz w:val="21"/>
          <w:szCs w:val="21"/>
        </w:rPr>
        <w:t xml:space="preserve"> 1973, 66). To, co później zmieniło jego zdanie (i całkiem możliwe, że przebieg archeologii Zimbabwe) było badaniem ptaków Zimbabwe ze steatytu, które jego zdaniem przypominały raczej fenickie rzeźby niż cokolwiek afrykańskiego (</w:t>
      </w:r>
      <w:proofErr w:type="spellStart"/>
      <w:r w:rsidR="00051A98" w:rsidRPr="00051A98">
        <w:rPr>
          <w:rFonts w:asciiTheme="majorHAnsi" w:hAnsiTheme="majorHAnsi" w:cstheme="majorHAnsi"/>
          <w:sz w:val="21"/>
          <w:szCs w:val="21"/>
        </w:rPr>
        <w:t>Bent</w:t>
      </w:r>
      <w:proofErr w:type="spellEnd"/>
      <w:r w:rsidR="00051A98" w:rsidRPr="00051A98">
        <w:rPr>
          <w:rFonts w:asciiTheme="majorHAnsi" w:hAnsiTheme="majorHAnsi" w:cstheme="majorHAnsi"/>
          <w:sz w:val="21"/>
          <w:szCs w:val="21"/>
        </w:rPr>
        <w:t xml:space="preserve"> 1896, 180-191). Nie można również pominąć wpływu jego sponsora, ponieważ Rodos był znany z preferowania obcego pochodzenia ruin (Brown-</w:t>
      </w:r>
      <w:proofErr w:type="spellStart"/>
      <w:r w:rsidR="00051A98" w:rsidRPr="00051A98">
        <w:rPr>
          <w:rFonts w:asciiTheme="majorHAnsi" w:hAnsiTheme="majorHAnsi" w:cstheme="majorHAnsi"/>
          <w:sz w:val="21"/>
          <w:szCs w:val="21"/>
        </w:rPr>
        <w:t>Lowe</w:t>
      </w:r>
      <w:proofErr w:type="spellEnd"/>
      <w:r w:rsidR="00051A98" w:rsidRPr="00051A98">
        <w:rPr>
          <w:rFonts w:asciiTheme="majorHAnsi" w:hAnsiTheme="majorHAnsi" w:cstheme="majorHAnsi"/>
          <w:sz w:val="21"/>
          <w:szCs w:val="21"/>
        </w:rPr>
        <w:t xml:space="preserve"> 2003). </w:t>
      </w:r>
      <w:proofErr w:type="spellStart"/>
      <w:r w:rsidR="00051A98" w:rsidRPr="00051A98">
        <w:rPr>
          <w:rFonts w:asciiTheme="majorHAnsi" w:hAnsiTheme="majorHAnsi" w:cstheme="majorHAnsi"/>
          <w:sz w:val="21"/>
          <w:szCs w:val="21"/>
        </w:rPr>
        <w:t>Bent</w:t>
      </w:r>
      <w:proofErr w:type="spellEnd"/>
      <w:r w:rsidR="00051A98" w:rsidRPr="00051A98">
        <w:rPr>
          <w:rFonts w:asciiTheme="majorHAnsi" w:hAnsiTheme="majorHAnsi" w:cstheme="majorHAnsi"/>
          <w:sz w:val="21"/>
          <w:szCs w:val="21"/>
        </w:rPr>
        <w:t xml:space="preserve"> wąsko wybrał różnorodne artefakty i atrybuty z tego miejsca i poprzez powierzchowne porównanie z pozornie „podobnymi” przedmiotami ze świata klasycznego doszedł do wniosku, że kultura była egipsko-arabska z wyraźnymi wpływami fenickimi (</w:t>
      </w:r>
      <w:proofErr w:type="spellStart"/>
      <w:r w:rsidR="00051A98" w:rsidRPr="00051A98">
        <w:rPr>
          <w:rFonts w:asciiTheme="majorHAnsi" w:hAnsiTheme="majorHAnsi" w:cstheme="majorHAnsi"/>
          <w:sz w:val="21"/>
          <w:szCs w:val="21"/>
        </w:rPr>
        <w:t>Bent</w:t>
      </w:r>
      <w:proofErr w:type="spellEnd"/>
      <w:r w:rsidR="00051A98" w:rsidRPr="00051A98">
        <w:rPr>
          <w:rFonts w:asciiTheme="majorHAnsi" w:hAnsiTheme="majorHAnsi" w:cstheme="majorHAnsi"/>
          <w:sz w:val="21"/>
          <w:szCs w:val="21"/>
        </w:rPr>
        <w:t xml:space="preserve"> 1896).</w:t>
      </w:r>
    </w:p>
    <w:p w14:paraId="15E1F11C" w14:textId="17EB7C8A" w:rsidR="00051A98" w:rsidRDefault="00051A98" w:rsidP="00455949">
      <w:pPr>
        <w:rPr>
          <w:rFonts w:asciiTheme="majorHAnsi" w:hAnsiTheme="majorHAnsi" w:cstheme="majorHAnsi"/>
          <w:sz w:val="21"/>
          <w:szCs w:val="21"/>
        </w:rPr>
      </w:pPr>
    </w:p>
    <w:p w14:paraId="74854538" w14:textId="77777777" w:rsidR="00051A98" w:rsidRPr="00051A98" w:rsidRDefault="00051A98" w:rsidP="00051A98">
      <w:pPr>
        <w:rPr>
          <w:rFonts w:asciiTheme="majorHAnsi" w:hAnsiTheme="majorHAnsi" w:cstheme="majorHAnsi"/>
          <w:sz w:val="21"/>
          <w:szCs w:val="21"/>
        </w:rPr>
      </w:pPr>
      <w:r w:rsidRPr="00051A98">
        <w:rPr>
          <w:rFonts w:asciiTheme="majorHAnsi" w:hAnsiTheme="majorHAnsi" w:cstheme="majorHAnsi"/>
          <w:sz w:val="21"/>
          <w:szCs w:val="21"/>
        </w:rPr>
        <w:t xml:space="preserve">Znaczna część społeczności białych osadników z zadowoleniem przyjęła wnioski </w:t>
      </w:r>
      <w:proofErr w:type="spellStart"/>
      <w:r w:rsidRPr="00051A98">
        <w:rPr>
          <w:rFonts w:asciiTheme="majorHAnsi" w:hAnsiTheme="majorHAnsi" w:cstheme="majorHAnsi"/>
          <w:sz w:val="21"/>
          <w:szCs w:val="21"/>
        </w:rPr>
        <w:t>Benta</w:t>
      </w:r>
      <w:proofErr w:type="spellEnd"/>
      <w:r w:rsidRPr="00051A98">
        <w:rPr>
          <w:rFonts w:asciiTheme="majorHAnsi" w:hAnsiTheme="majorHAnsi" w:cstheme="majorHAnsi"/>
          <w:sz w:val="21"/>
          <w:szCs w:val="21"/>
        </w:rPr>
        <w:t>. Przy formułowaniu ostatecznych wniosków wysłuchał lokalnej wiedzy i wziął pod uwagę opinię osadników motywowanych rasowo. Ta praca jest nadal jedną z najbardziej znaczących opublikowanych na temat Wielkiego Zimbabwe, nie tylko ze względu na dużą ilość zawartych w niej danych pierwotnych, ale także dlatego, że dostarczyła podstaw, na których opierają się prawie wszyscy późniejsi pisarze poboczni (np. Brown-</w:t>
      </w:r>
      <w:proofErr w:type="spellStart"/>
      <w:r w:rsidRPr="00051A98">
        <w:rPr>
          <w:rFonts w:asciiTheme="majorHAnsi" w:hAnsiTheme="majorHAnsi" w:cstheme="majorHAnsi"/>
          <w:sz w:val="21"/>
          <w:szCs w:val="21"/>
        </w:rPr>
        <w:t>Lowe</w:t>
      </w:r>
      <w:proofErr w:type="spellEnd"/>
      <w:r w:rsidRPr="00051A98">
        <w:rPr>
          <w:rFonts w:asciiTheme="majorHAnsi" w:hAnsiTheme="majorHAnsi" w:cstheme="majorHAnsi"/>
          <w:sz w:val="21"/>
          <w:szCs w:val="21"/>
        </w:rPr>
        <w:t xml:space="preserve"> 2003; </w:t>
      </w:r>
      <w:proofErr w:type="spellStart"/>
      <w:r w:rsidRPr="00051A98">
        <w:rPr>
          <w:rFonts w:asciiTheme="majorHAnsi" w:hAnsiTheme="majorHAnsi" w:cstheme="majorHAnsi"/>
          <w:sz w:val="21"/>
          <w:szCs w:val="21"/>
        </w:rPr>
        <w:t>Bruwer</w:t>
      </w:r>
      <w:proofErr w:type="spellEnd"/>
      <w:r w:rsidRPr="00051A98">
        <w:rPr>
          <w:rFonts w:asciiTheme="majorHAnsi" w:hAnsiTheme="majorHAnsi" w:cstheme="majorHAnsi"/>
          <w:sz w:val="21"/>
          <w:szCs w:val="21"/>
        </w:rPr>
        <w:t xml:space="preserve"> 1965; R. Hall 1905, 1909; Hall i Neal 1904; </w:t>
      </w:r>
      <w:proofErr w:type="spellStart"/>
      <w:r w:rsidRPr="00051A98">
        <w:rPr>
          <w:rFonts w:asciiTheme="majorHAnsi" w:hAnsiTheme="majorHAnsi" w:cstheme="majorHAnsi"/>
          <w:sz w:val="21"/>
          <w:szCs w:val="21"/>
        </w:rPr>
        <w:t>Willoughby</w:t>
      </w:r>
      <w:proofErr w:type="spellEnd"/>
      <w:r w:rsidRPr="00051A98">
        <w:rPr>
          <w:rFonts w:asciiTheme="majorHAnsi" w:hAnsiTheme="majorHAnsi" w:cstheme="majorHAnsi"/>
          <w:sz w:val="21"/>
          <w:szCs w:val="21"/>
        </w:rPr>
        <w:t xml:space="preserve"> 1893). Chociaż obecnie określany jako margines, w swoim czasie wnioski </w:t>
      </w:r>
      <w:proofErr w:type="spellStart"/>
      <w:r w:rsidRPr="00051A98">
        <w:rPr>
          <w:rFonts w:asciiTheme="majorHAnsi" w:hAnsiTheme="majorHAnsi" w:cstheme="majorHAnsi"/>
          <w:sz w:val="21"/>
          <w:szCs w:val="21"/>
        </w:rPr>
        <w:t>Benta</w:t>
      </w:r>
      <w:proofErr w:type="spellEnd"/>
      <w:r w:rsidRPr="00051A98">
        <w:rPr>
          <w:rFonts w:asciiTheme="majorHAnsi" w:hAnsiTheme="majorHAnsi" w:cstheme="majorHAnsi"/>
          <w:sz w:val="21"/>
          <w:szCs w:val="21"/>
        </w:rPr>
        <w:t xml:space="preserve"> były </w:t>
      </w:r>
      <w:proofErr w:type="spellStart"/>
      <w:r w:rsidRPr="00051A98">
        <w:rPr>
          <w:rFonts w:asciiTheme="majorHAnsi" w:hAnsiTheme="majorHAnsi" w:cstheme="majorHAnsi"/>
          <w:sz w:val="21"/>
          <w:szCs w:val="21"/>
        </w:rPr>
        <w:t>mainstreamowe</w:t>
      </w:r>
      <w:proofErr w:type="spellEnd"/>
      <w:r w:rsidRPr="00051A98">
        <w:rPr>
          <w:rFonts w:asciiTheme="majorHAnsi" w:hAnsiTheme="majorHAnsi" w:cstheme="majorHAnsi"/>
          <w:sz w:val="21"/>
          <w:szCs w:val="21"/>
        </w:rPr>
        <w:t>, biorąc pod uwagę kolonialną mentalność, która dominowała w tej dyscyplinie i fakt, że był „profesjonalistą”.</w:t>
      </w:r>
    </w:p>
    <w:p w14:paraId="40158AE8" w14:textId="79C953D0" w:rsidR="00051A98" w:rsidRDefault="00051A98" w:rsidP="00051A98">
      <w:pPr>
        <w:rPr>
          <w:rFonts w:asciiTheme="majorHAnsi" w:hAnsiTheme="majorHAnsi" w:cstheme="majorHAnsi"/>
          <w:sz w:val="21"/>
          <w:szCs w:val="21"/>
        </w:rPr>
      </w:pPr>
      <w:r w:rsidRPr="00051A98">
        <w:rPr>
          <w:rFonts w:asciiTheme="majorHAnsi" w:hAnsiTheme="majorHAnsi" w:cstheme="majorHAnsi"/>
          <w:sz w:val="21"/>
          <w:szCs w:val="21"/>
        </w:rPr>
        <w:t xml:space="preserve">Pierwszy kustosz Wielkiego Zimbabwe, dziennikarz Richard N. Hall, podjął się kolejnych dużych wykopalisk. Został zatrudniony przez Rodos głównie ze względu na jego współautorkę książki o licznych ruinach kraju, zbiór danych zebranych przez poszukiwaczy skarbów działających pod auspicjami </w:t>
      </w:r>
      <w:proofErr w:type="spellStart"/>
      <w:r w:rsidRPr="00051A98">
        <w:rPr>
          <w:rFonts w:asciiTheme="majorHAnsi" w:hAnsiTheme="majorHAnsi" w:cstheme="majorHAnsi"/>
          <w:sz w:val="21"/>
          <w:szCs w:val="21"/>
        </w:rPr>
        <w:t>Rhodesia</w:t>
      </w:r>
      <w:proofErr w:type="spellEnd"/>
      <w:r w:rsidRPr="00051A98">
        <w:rPr>
          <w:rFonts w:asciiTheme="majorHAnsi" w:hAnsiTheme="majorHAnsi" w:cstheme="majorHAnsi"/>
          <w:sz w:val="21"/>
          <w:szCs w:val="21"/>
        </w:rPr>
        <w:t xml:space="preserve"> Ancient </w:t>
      </w:r>
      <w:proofErr w:type="spellStart"/>
      <w:r w:rsidRPr="00051A98">
        <w:rPr>
          <w:rFonts w:asciiTheme="majorHAnsi" w:hAnsiTheme="majorHAnsi" w:cstheme="majorHAnsi"/>
          <w:sz w:val="21"/>
          <w:szCs w:val="21"/>
        </w:rPr>
        <w:t>Ruins</w:t>
      </w:r>
      <w:proofErr w:type="spellEnd"/>
      <w:r w:rsidRPr="00051A98">
        <w:rPr>
          <w:rFonts w:asciiTheme="majorHAnsi" w:hAnsiTheme="majorHAnsi" w:cstheme="majorHAnsi"/>
          <w:sz w:val="21"/>
          <w:szCs w:val="21"/>
        </w:rPr>
        <w:t xml:space="preserve"> </w:t>
      </w:r>
      <w:proofErr w:type="spellStart"/>
      <w:r w:rsidRPr="00051A98">
        <w:rPr>
          <w:rFonts w:asciiTheme="majorHAnsi" w:hAnsiTheme="majorHAnsi" w:cstheme="majorHAnsi"/>
          <w:sz w:val="21"/>
          <w:szCs w:val="21"/>
        </w:rPr>
        <w:t>Ltd</w:t>
      </w:r>
      <w:proofErr w:type="spellEnd"/>
      <w:r w:rsidRPr="00051A98">
        <w:rPr>
          <w:rFonts w:asciiTheme="majorHAnsi" w:hAnsiTheme="majorHAnsi" w:cstheme="majorHAnsi"/>
          <w:sz w:val="21"/>
          <w:szCs w:val="21"/>
        </w:rPr>
        <w:t xml:space="preserve"> (Hall i Neal 1904). Zadaniem Halla jako kustosza było dbanie o zachowanie budowli, ale poszedł dalej, usuwając nie tylko roślinność, zwalone kamienie i hałdy, ale także dużą część uwarstwionych osadów archeologicznych ze szkodą dla późniejszych badań archeologicznych (</w:t>
      </w:r>
      <w:proofErr w:type="spellStart"/>
      <w:r w:rsidRPr="00051A98">
        <w:rPr>
          <w:rFonts w:asciiTheme="majorHAnsi" w:hAnsiTheme="majorHAnsi" w:cstheme="majorHAnsi"/>
          <w:sz w:val="21"/>
          <w:szCs w:val="21"/>
        </w:rPr>
        <w:t>Garlake</w:t>
      </w:r>
      <w:proofErr w:type="spellEnd"/>
      <w:r w:rsidRPr="00051A98">
        <w:rPr>
          <w:rFonts w:asciiTheme="majorHAnsi" w:hAnsiTheme="majorHAnsi" w:cstheme="majorHAnsi"/>
          <w:sz w:val="21"/>
          <w:szCs w:val="21"/>
        </w:rPr>
        <w:t xml:space="preserve"> 1973, 72). -73). Chociaż Hall został usunięty ze stanowiska w 1904 roku, jego późniejsze publikacje odegrały znaczącą rolę w promowaniu i popularyzacji mitu, że Wielkie Zimbabwe było wytworem obcej cywilizacji (Hall 1905; 1909). Był popularną postacią, która rzuciła wyzwanie „profesjonalistom”, definiując w ten sposób wszechstronnie podział na margines i główny nurt.</w:t>
      </w:r>
    </w:p>
    <w:p w14:paraId="3BA138EA" w14:textId="331147A5" w:rsidR="00051A98" w:rsidRDefault="00051A98" w:rsidP="00051A98">
      <w:pPr>
        <w:rPr>
          <w:rFonts w:asciiTheme="majorHAnsi" w:hAnsiTheme="majorHAnsi" w:cstheme="majorHAnsi"/>
          <w:sz w:val="21"/>
          <w:szCs w:val="21"/>
        </w:rPr>
      </w:pPr>
    </w:p>
    <w:p w14:paraId="38F6483A" w14:textId="1ABFE953" w:rsidR="00051A98" w:rsidRDefault="00051A98" w:rsidP="00051A98">
      <w:pPr>
        <w:rPr>
          <w:rFonts w:asciiTheme="majorHAnsi" w:hAnsiTheme="majorHAnsi" w:cstheme="majorHAnsi"/>
          <w:sz w:val="21"/>
          <w:szCs w:val="21"/>
        </w:rPr>
      </w:pPr>
      <w:r w:rsidRPr="00051A98">
        <w:rPr>
          <w:rFonts w:asciiTheme="majorHAnsi" w:hAnsiTheme="majorHAnsi" w:cstheme="majorHAnsi"/>
          <w:sz w:val="21"/>
          <w:szCs w:val="21"/>
        </w:rPr>
        <w:t xml:space="preserve">To gorąca debata między Richardem Hallem a brytyjskim archeologiem Davidem </w:t>
      </w:r>
      <w:proofErr w:type="spellStart"/>
      <w:r w:rsidRPr="00051A98">
        <w:rPr>
          <w:rFonts w:asciiTheme="majorHAnsi" w:hAnsiTheme="majorHAnsi" w:cstheme="majorHAnsi"/>
          <w:sz w:val="21"/>
          <w:szCs w:val="21"/>
        </w:rPr>
        <w:t>Randallem-MacIverem</w:t>
      </w:r>
      <w:proofErr w:type="spellEnd"/>
      <w:r w:rsidRPr="00051A98">
        <w:rPr>
          <w:rFonts w:asciiTheme="majorHAnsi" w:hAnsiTheme="majorHAnsi" w:cstheme="majorHAnsi"/>
          <w:sz w:val="21"/>
          <w:szCs w:val="21"/>
        </w:rPr>
        <w:t xml:space="preserve"> zapoczątkowała „spór o Zimbabwe” (Summers 1971, 230). Brytyjskie Towarzystwo Postępu Nauki i </w:t>
      </w:r>
      <w:proofErr w:type="spellStart"/>
      <w:r w:rsidRPr="00051A98">
        <w:rPr>
          <w:rFonts w:asciiTheme="majorHAnsi" w:hAnsiTheme="majorHAnsi" w:cstheme="majorHAnsi"/>
          <w:sz w:val="21"/>
          <w:szCs w:val="21"/>
        </w:rPr>
        <w:t>Rhodes</w:t>
      </w:r>
      <w:proofErr w:type="spellEnd"/>
      <w:r w:rsidRPr="00051A98">
        <w:rPr>
          <w:rFonts w:asciiTheme="majorHAnsi" w:hAnsiTheme="majorHAnsi" w:cstheme="majorHAnsi"/>
          <w:sz w:val="21"/>
          <w:szCs w:val="21"/>
        </w:rPr>
        <w:t xml:space="preserve"> Trust wysłały </w:t>
      </w:r>
      <w:proofErr w:type="spellStart"/>
      <w:r w:rsidRPr="00051A98">
        <w:rPr>
          <w:rFonts w:asciiTheme="majorHAnsi" w:hAnsiTheme="majorHAnsi" w:cstheme="majorHAnsi"/>
          <w:sz w:val="21"/>
          <w:szCs w:val="21"/>
        </w:rPr>
        <w:t>Randalla-MacIvera</w:t>
      </w:r>
      <w:proofErr w:type="spellEnd"/>
      <w:r w:rsidRPr="00051A98">
        <w:rPr>
          <w:rFonts w:asciiTheme="majorHAnsi" w:hAnsiTheme="majorHAnsi" w:cstheme="majorHAnsi"/>
          <w:sz w:val="21"/>
          <w:szCs w:val="21"/>
        </w:rPr>
        <w:t xml:space="preserve"> do Rodezji, aby zbadał kamienne ruiny kraju i przygotował raport na spotkanie Stowarzyszenia w 1905 roku (</w:t>
      </w:r>
      <w:proofErr w:type="spellStart"/>
      <w:r w:rsidRPr="00051A98">
        <w:rPr>
          <w:rFonts w:asciiTheme="majorHAnsi" w:hAnsiTheme="majorHAnsi" w:cstheme="majorHAnsi"/>
          <w:sz w:val="21"/>
          <w:szCs w:val="21"/>
        </w:rPr>
        <w:t>Randall-MacIver</w:t>
      </w:r>
      <w:proofErr w:type="spellEnd"/>
      <w:r w:rsidRPr="00051A98">
        <w:rPr>
          <w:rFonts w:asciiTheme="majorHAnsi" w:hAnsiTheme="majorHAnsi" w:cstheme="majorHAnsi"/>
          <w:sz w:val="21"/>
          <w:szCs w:val="21"/>
        </w:rPr>
        <w:t xml:space="preserve"> 1906b). ̳ Jako pierwszy wyszkolony archeolog, który odwiedził ruiny, </w:t>
      </w:r>
      <w:proofErr w:type="spellStart"/>
      <w:r w:rsidRPr="00051A98">
        <w:rPr>
          <w:rFonts w:asciiTheme="majorHAnsi" w:hAnsiTheme="majorHAnsi" w:cstheme="majorHAnsi"/>
          <w:sz w:val="21"/>
          <w:szCs w:val="21"/>
        </w:rPr>
        <w:t>Randall-MacIver</w:t>
      </w:r>
      <w:proofErr w:type="spellEnd"/>
      <w:r w:rsidRPr="00051A98">
        <w:rPr>
          <w:rFonts w:asciiTheme="majorHAnsi" w:hAnsiTheme="majorHAnsi" w:cstheme="majorHAnsi"/>
          <w:sz w:val="21"/>
          <w:szCs w:val="21"/>
        </w:rPr>
        <w:t xml:space="preserve"> przyszedł do siebie</w:t>
      </w:r>
    </w:p>
    <w:p w14:paraId="4F66DB5C" w14:textId="37FA39D4" w:rsidR="00051A98" w:rsidRDefault="00051A98" w:rsidP="00051A98">
      <w:pPr>
        <w:rPr>
          <w:rFonts w:asciiTheme="majorHAnsi" w:hAnsiTheme="majorHAnsi" w:cstheme="majorHAnsi"/>
          <w:sz w:val="21"/>
          <w:szCs w:val="21"/>
        </w:rPr>
      </w:pPr>
    </w:p>
    <w:p w14:paraId="5087855B" w14:textId="77777777" w:rsidR="00051A98" w:rsidRPr="00051A98" w:rsidRDefault="00051A98" w:rsidP="00051A98">
      <w:pPr>
        <w:rPr>
          <w:rFonts w:asciiTheme="majorHAnsi" w:hAnsiTheme="majorHAnsi" w:cstheme="majorHAnsi"/>
          <w:sz w:val="21"/>
          <w:szCs w:val="21"/>
        </w:rPr>
      </w:pPr>
      <w:r w:rsidRPr="00051A98">
        <w:rPr>
          <w:rFonts w:asciiTheme="majorHAnsi" w:hAnsiTheme="majorHAnsi" w:cstheme="majorHAnsi"/>
          <w:sz w:val="21"/>
          <w:szCs w:val="21"/>
        </w:rPr>
        <w:t>Południowa Afryka przygotowywała się do ośmieszenia amatorskich metod jego poprzedników i opłakiwania szkód, jakie oni i inni wyrządzili w ignorancji” (</w:t>
      </w:r>
      <w:proofErr w:type="spellStart"/>
      <w:r w:rsidRPr="00051A98">
        <w:rPr>
          <w:rFonts w:asciiTheme="majorHAnsi" w:hAnsiTheme="majorHAnsi" w:cstheme="majorHAnsi"/>
          <w:sz w:val="21"/>
          <w:szCs w:val="21"/>
        </w:rPr>
        <w:t>Kuklick</w:t>
      </w:r>
      <w:proofErr w:type="spellEnd"/>
      <w:r w:rsidRPr="00051A98">
        <w:rPr>
          <w:rFonts w:asciiTheme="majorHAnsi" w:hAnsiTheme="majorHAnsi" w:cstheme="majorHAnsi"/>
          <w:sz w:val="21"/>
          <w:szCs w:val="21"/>
        </w:rPr>
        <w:t xml:space="preserve"> 1991, 144). Peter </w:t>
      </w:r>
      <w:proofErr w:type="spellStart"/>
      <w:r w:rsidRPr="00051A98">
        <w:rPr>
          <w:rFonts w:asciiTheme="majorHAnsi" w:hAnsiTheme="majorHAnsi" w:cstheme="majorHAnsi"/>
          <w:sz w:val="21"/>
          <w:szCs w:val="21"/>
        </w:rPr>
        <w:t>Garlake</w:t>
      </w:r>
      <w:proofErr w:type="spellEnd"/>
      <w:r w:rsidRPr="00051A98">
        <w:rPr>
          <w:rFonts w:asciiTheme="majorHAnsi" w:hAnsiTheme="majorHAnsi" w:cstheme="majorHAnsi"/>
          <w:sz w:val="21"/>
          <w:szCs w:val="21"/>
        </w:rPr>
        <w:t xml:space="preserve"> (1973, 78) twierdzi, że to wyniki </w:t>
      </w:r>
      <w:proofErr w:type="spellStart"/>
      <w:r w:rsidRPr="00051A98">
        <w:rPr>
          <w:rFonts w:asciiTheme="majorHAnsi" w:hAnsiTheme="majorHAnsi" w:cstheme="majorHAnsi"/>
          <w:sz w:val="21"/>
          <w:szCs w:val="21"/>
        </w:rPr>
        <w:t>Randalla-MacIvera</w:t>
      </w:r>
      <w:proofErr w:type="spellEnd"/>
      <w:r w:rsidRPr="00051A98">
        <w:rPr>
          <w:rFonts w:asciiTheme="majorHAnsi" w:hAnsiTheme="majorHAnsi" w:cstheme="majorHAnsi"/>
          <w:sz w:val="21"/>
          <w:szCs w:val="21"/>
        </w:rPr>
        <w:t xml:space="preserve"> skutecznie spolaryzowały opinię na temat Wielkiego Zimbabwe, wywołując pogardę osadników dla „eksperta od spraw zagranicznych”. Co więcej, twierdzilibyśmy, że to jego często arogancki stosunek do białych Osadników, czego przykładem jest powyższy cytat </w:t>
      </w:r>
      <w:proofErr w:type="spellStart"/>
      <w:r w:rsidRPr="00051A98">
        <w:rPr>
          <w:rFonts w:asciiTheme="majorHAnsi" w:hAnsiTheme="majorHAnsi" w:cstheme="majorHAnsi"/>
          <w:sz w:val="21"/>
          <w:szCs w:val="21"/>
        </w:rPr>
        <w:t>Kuklicka</w:t>
      </w:r>
      <w:proofErr w:type="spellEnd"/>
      <w:r w:rsidRPr="00051A98">
        <w:rPr>
          <w:rFonts w:asciiTheme="majorHAnsi" w:hAnsiTheme="majorHAnsi" w:cstheme="majorHAnsi"/>
          <w:sz w:val="21"/>
          <w:szCs w:val="21"/>
        </w:rPr>
        <w:t>, uodpornił opinię publiczną na idee kultury o lokalnym pochodzeniu. Jak powiedział w przemówieniu do Towarzystwa Geograficznego, „jest to… całkowicie kwestia archeologiczna” (</w:t>
      </w:r>
      <w:proofErr w:type="spellStart"/>
      <w:r w:rsidRPr="00051A98">
        <w:rPr>
          <w:rFonts w:asciiTheme="majorHAnsi" w:hAnsiTheme="majorHAnsi" w:cstheme="majorHAnsi"/>
          <w:sz w:val="21"/>
          <w:szCs w:val="21"/>
        </w:rPr>
        <w:t>Randall-MacIver</w:t>
      </w:r>
      <w:proofErr w:type="spellEnd"/>
      <w:r w:rsidRPr="00051A98">
        <w:rPr>
          <w:rFonts w:asciiTheme="majorHAnsi" w:hAnsiTheme="majorHAnsi" w:cstheme="majorHAnsi"/>
          <w:sz w:val="21"/>
          <w:szCs w:val="21"/>
        </w:rPr>
        <w:t xml:space="preserve"> 1906a, 325), odrzucając w ten sposób z ręki wszystkie alternatywne, spekulatywne idee bez angażowania się w pseudo-fakty. Ci „inni”, którzy się z nim nie zgadzali, zostali zmarginalizowani. Stało się raczej starciem osobowości i tożsamości narodowych niż próbą zbadania tej fascynującej cywilizacji </w:t>
      </w:r>
      <w:proofErr w:type="spellStart"/>
      <w:r w:rsidRPr="00051A98">
        <w:rPr>
          <w:rFonts w:asciiTheme="majorHAnsi" w:hAnsiTheme="majorHAnsi" w:cstheme="majorHAnsi"/>
          <w:sz w:val="21"/>
          <w:szCs w:val="21"/>
        </w:rPr>
        <w:t>przedkolonialnej</w:t>
      </w:r>
      <w:proofErr w:type="spellEnd"/>
      <w:r w:rsidRPr="00051A98">
        <w:rPr>
          <w:rFonts w:asciiTheme="majorHAnsi" w:hAnsiTheme="majorHAnsi" w:cstheme="majorHAnsi"/>
          <w:sz w:val="21"/>
          <w:szCs w:val="21"/>
        </w:rPr>
        <w:t>.</w:t>
      </w:r>
    </w:p>
    <w:p w14:paraId="158958F4" w14:textId="6BC803DA" w:rsidR="00051A98" w:rsidRDefault="00051A98" w:rsidP="00051A98">
      <w:pPr>
        <w:rPr>
          <w:rFonts w:asciiTheme="majorHAnsi" w:hAnsiTheme="majorHAnsi" w:cstheme="majorHAnsi"/>
          <w:sz w:val="21"/>
          <w:szCs w:val="21"/>
        </w:rPr>
      </w:pPr>
      <w:r w:rsidRPr="00051A98">
        <w:rPr>
          <w:rFonts w:asciiTheme="majorHAnsi" w:hAnsiTheme="majorHAnsi" w:cstheme="majorHAnsi"/>
          <w:sz w:val="21"/>
          <w:szCs w:val="21"/>
        </w:rPr>
        <w:t>Dlaczego dla lokalnej społeczności osadników rodezyjskich tak ważne było, aby za powstanie ruin odpowiedzialna była obca cywilizacja? Powszechnie uważa się, że ważnymi czynnikami były idee dotyczące europejskiej wyższości rasowej oraz potrzeba uzasadnienia (re)kolonizacji kraju (</w:t>
      </w:r>
      <w:proofErr w:type="spellStart"/>
      <w:r w:rsidRPr="00051A98">
        <w:rPr>
          <w:rFonts w:asciiTheme="majorHAnsi" w:hAnsiTheme="majorHAnsi" w:cstheme="majorHAnsi"/>
          <w:sz w:val="21"/>
          <w:szCs w:val="21"/>
        </w:rPr>
        <w:t>Garlake</w:t>
      </w:r>
      <w:proofErr w:type="spellEnd"/>
      <w:r w:rsidRPr="00051A98">
        <w:rPr>
          <w:rFonts w:asciiTheme="majorHAnsi" w:hAnsiTheme="majorHAnsi" w:cstheme="majorHAnsi"/>
          <w:sz w:val="21"/>
          <w:szCs w:val="21"/>
        </w:rPr>
        <w:t xml:space="preserve"> 1973; 1982a; </w:t>
      </w:r>
      <w:proofErr w:type="spellStart"/>
      <w:r w:rsidRPr="00051A98">
        <w:rPr>
          <w:rFonts w:asciiTheme="majorHAnsi" w:hAnsiTheme="majorHAnsi" w:cstheme="majorHAnsi"/>
          <w:sz w:val="21"/>
          <w:szCs w:val="21"/>
        </w:rPr>
        <w:t>Mahachi</w:t>
      </w:r>
      <w:proofErr w:type="spellEnd"/>
      <w:r w:rsidRPr="00051A98">
        <w:rPr>
          <w:rFonts w:asciiTheme="majorHAnsi" w:hAnsiTheme="majorHAnsi" w:cstheme="majorHAnsi"/>
          <w:sz w:val="21"/>
          <w:szCs w:val="21"/>
        </w:rPr>
        <w:t xml:space="preserve"> i </w:t>
      </w:r>
      <w:proofErr w:type="spellStart"/>
      <w:r w:rsidRPr="00051A98">
        <w:rPr>
          <w:rFonts w:asciiTheme="majorHAnsi" w:hAnsiTheme="majorHAnsi" w:cstheme="majorHAnsi"/>
          <w:sz w:val="21"/>
          <w:szCs w:val="21"/>
        </w:rPr>
        <w:t>Ndoro</w:t>
      </w:r>
      <w:proofErr w:type="spellEnd"/>
      <w:r w:rsidRPr="00051A98">
        <w:rPr>
          <w:rFonts w:asciiTheme="majorHAnsi" w:hAnsiTheme="majorHAnsi" w:cstheme="majorHAnsi"/>
          <w:sz w:val="21"/>
          <w:szCs w:val="21"/>
        </w:rPr>
        <w:t xml:space="preserve"> 1997; Shepherd 2002). Europejczycy i Południowoafrykańczycy (którzy mieli zostać </w:t>
      </w:r>
      <w:proofErr w:type="spellStart"/>
      <w:r w:rsidRPr="00051A98">
        <w:rPr>
          <w:rFonts w:asciiTheme="majorHAnsi" w:hAnsiTheme="majorHAnsi" w:cstheme="majorHAnsi"/>
          <w:sz w:val="21"/>
          <w:szCs w:val="21"/>
        </w:rPr>
        <w:t>Rodezjanami</w:t>
      </w:r>
      <w:proofErr w:type="spellEnd"/>
      <w:r w:rsidRPr="00051A98">
        <w:rPr>
          <w:rFonts w:asciiTheme="majorHAnsi" w:hAnsiTheme="majorHAnsi" w:cstheme="majorHAnsi"/>
          <w:sz w:val="21"/>
          <w:szCs w:val="21"/>
        </w:rPr>
        <w:t xml:space="preserve">) musieli powoływać się na precedens w postaci jakiejś antycznej starożytności dla swojego prawa do okupacji afrykańskich terytoriów na południe od Zambezi, a nadanie ruinom obcego autorstwa </w:t>
      </w:r>
      <w:r w:rsidRPr="00051A98">
        <w:rPr>
          <w:rFonts w:asciiTheme="majorHAnsi" w:hAnsiTheme="majorHAnsi" w:cstheme="majorHAnsi"/>
          <w:sz w:val="21"/>
          <w:szCs w:val="21"/>
        </w:rPr>
        <w:lastRenderedPageBreak/>
        <w:t xml:space="preserve">wydawało się idealnym rozwiązaniem. Wnioski </w:t>
      </w:r>
      <w:proofErr w:type="spellStart"/>
      <w:r w:rsidRPr="00051A98">
        <w:rPr>
          <w:rFonts w:asciiTheme="majorHAnsi" w:hAnsiTheme="majorHAnsi" w:cstheme="majorHAnsi"/>
          <w:sz w:val="21"/>
          <w:szCs w:val="21"/>
        </w:rPr>
        <w:t>Randalla-MacIvera</w:t>
      </w:r>
      <w:proofErr w:type="spellEnd"/>
      <w:r w:rsidRPr="00051A98">
        <w:rPr>
          <w:rFonts w:asciiTheme="majorHAnsi" w:hAnsiTheme="majorHAnsi" w:cstheme="majorHAnsi"/>
          <w:sz w:val="21"/>
          <w:szCs w:val="21"/>
        </w:rPr>
        <w:t xml:space="preserve">, że ruiny były w rzeczywistości dziełem przodków miejscowego ludu </w:t>
      </w:r>
      <w:proofErr w:type="spellStart"/>
      <w:r w:rsidRPr="00051A98">
        <w:rPr>
          <w:rFonts w:asciiTheme="majorHAnsi" w:hAnsiTheme="majorHAnsi" w:cstheme="majorHAnsi"/>
          <w:sz w:val="21"/>
          <w:szCs w:val="21"/>
        </w:rPr>
        <w:t>Shona</w:t>
      </w:r>
      <w:proofErr w:type="spellEnd"/>
      <w:r w:rsidRPr="00051A98">
        <w:rPr>
          <w:rFonts w:asciiTheme="majorHAnsi" w:hAnsiTheme="majorHAnsi" w:cstheme="majorHAnsi"/>
          <w:sz w:val="21"/>
          <w:szCs w:val="21"/>
        </w:rPr>
        <w:t>, bezpośrednio zagroziły jednemu z głównych założeń psychiki formujących się osadników, którzy uważali, że „ich tubylcy” nie są zdolni do takich osiągnięć. W ten sposób margines został utworzony przeciwko głównym nurtom akademickim.</w:t>
      </w:r>
    </w:p>
    <w:p w14:paraId="7348BECC" w14:textId="48CC9B02" w:rsidR="00DC70E6" w:rsidRDefault="00DC70E6" w:rsidP="00051A98">
      <w:pPr>
        <w:rPr>
          <w:rFonts w:asciiTheme="majorHAnsi" w:hAnsiTheme="majorHAnsi" w:cstheme="majorHAnsi"/>
          <w:sz w:val="21"/>
          <w:szCs w:val="21"/>
        </w:rPr>
      </w:pPr>
    </w:p>
    <w:p w14:paraId="655371F4" w14:textId="77777777" w:rsidR="00DC70E6" w:rsidRPr="00DC70E6" w:rsidRDefault="00DC70E6" w:rsidP="00DC70E6">
      <w:pPr>
        <w:rPr>
          <w:rFonts w:asciiTheme="majorHAnsi" w:hAnsiTheme="majorHAnsi" w:cstheme="majorHAnsi"/>
          <w:sz w:val="21"/>
          <w:szCs w:val="21"/>
        </w:rPr>
      </w:pPr>
      <w:r w:rsidRPr="00DC70E6">
        <w:rPr>
          <w:rFonts w:asciiTheme="majorHAnsi" w:hAnsiTheme="majorHAnsi" w:cstheme="majorHAnsi"/>
          <w:sz w:val="21"/>
          <w:szCs w:val="21"/>
        </w:rPr>
        <w:t>Halla (1909) łabędzi śpiew o kulturze Zimbabwe,</w:t>
      </w:r>
    </w:p>
    <w:p w14:paraId="4D477A7A" w14:textId="77777777" w:rsidR="00DC70E6" w:rsidRPr="00DC70E6" w:rsidRDefault="00DC70E6" w:rsidP="00DC70E6">
      <w:pPr>
        <w:rPr>
          <w:rFonts w:asciiTheme="majorHAnsi" w:hAnsiTheme="majorHAnsi" w:cstheme="majorHAnsi"/>
          <w:sz w:val="21"/>
          <w:szCs w:val="21"/>
        </w:rPr>
      </w:pPr>
      <w:r w:rsidRPr="00DC70E6">
        <w:rPr>
          <w:rFonts w:asciiTheme="majorHAnsi" w:hAnsiTheme="majorHAnsi" w:cstheme="majorHAnsi"/>
          <w:sz w:val="21"/>
          <w:szCs w:val="21"/>
        </w:rPr>
        <w:t xml:space="preserve">Prehistoryczna Rodezja to w dużej mierze punkt po punkcie obalenie wniosków </w:t>
      </w:r>
      <w:proofErr w:type="spellStart"/>
      <w:r w:rsidRPr="00DC70E6">
        <w:rPr>
          <w:rFonts w:asciiTheme="majorHAnsi" w:hAnsiTheme="majorHAnsi" w:cstheme="majorHAnsi"/>
          <w:sz w:val="21"/>
          <w:szCs w:val="21"/>
        </w:rPr>
        <w:t>Randalla-MacIvera</w:t>
      </w:r>
      <w:proofErr w:type="spellEnd"/>
      <w:r w:rsidRPr="00DC70E6">
        <w:rPr>
          <w:rFonts w:asciiTheme="majorHAnsi" w:hAnsiTheme="majorHAnsi" w:cstheme="majorHAnsi"/>
          <w:sz w:val="21"/>
          <w:szCs w:val="21"/>
        </w:rPr>
        <w:t xml:space="preserve"> (1906b). Ta zawiła i agresywna książka zawierała niewiele nowych dowodów archeologicznych lub historycznych. Zostało to opisane jako „moralna opowieść uzasadniająca ustanowienie społeczeństwa białych osadników w południowej Afryce… opowieść zgodna z przekonaniem osadników, że Afrykanie nie mieli jasnego tytułu do ziemi ani ze względu na długą okupację, ani zdolność do produktywnego wykorzystania zasobów naturalnych” (</w:t>
      </w:r>
      <w:proofErr w:type="spellStart"/>
      <w:r w:rsidRPr="00DC70E6">
        <w:rPr>
          <w:rFonts w:asciiTheme="majorHAnsi" w:hAnsiTheme="majorHAnsi" w:cstheme="majorHAnsi"/>
          <w:sz w:val="21"/>
          <w:szCs w:val="21"/>
        </w:rPr>
        <w:t>Kuklick</w:t>
      </w:r>
      <w:proofErr w:type="spellEnd"/>
      <w:r w:rsidRPr="00DC70E6">
        <w:rPr>
          <w:rFonts w:asciiTheme="majorHAnsi" w:hAnsiTheme="majorHAnsi" w:cstheme="majorHAnsi"/>
          <w:sz w:val="21"/>
          <w:szCs w:val="21"/>
        </w:rPr>
        <w:t xml:space="preserve"> 1991, 146). Prace Halla nadały ton wszelkim przyszłym dyskusjom, a właściwie brakowi dyskusji, pomiędzy establishmentem akademickim (zwykle postrzeganym jako pozostający pod wpływem obcych, liberalnych tendencji) a osadnikami rodezyjskimi, którzy mieli własne wyobrażenia na temat tego miejsca i kultura. Wojownicza postawa Halla wniosła do sporu wiele niepotrzebnych emocji, dzieląc debatę na ostro określony scenariusz „oni i my”.</w:t>
      </w:r>
    </w:p>
    <w:p w14:paraId="6C638227" w14:textId="1B09894F" w:rsidR="00DC70E6" w:rsidRDefault="00DC70E6" w:rsidP="00DC70E6">
      <w:pPr>
        <w:rPr>
          <w:rFonts w:asciiTheme="majorHAnsi" w:hAnsiTheme="majorHAnsi" w:cstheme="majorHAnsi"/>
          <w:sz w:val="21"/>
          <w:szCs w:val="21"/>
        </w:rPr>
      </w:pPr>
      <w:r w:rsidRPr="00DC70E6">
        <w:rPr>
          <w:rFonts w:asciiTheme="majorHAnsi" w:hAnsiTheme="majorHAnsi" w:cstheme="majorHAnsi"/>
          <w:sz w:val="21"/>
          <w:szCs w:val="21"/>
        </w:rPr>
        <w:t>Książka Halla (1909) była prawdopodobnie pierwszą, z pewnością najlepiej czytaną publikacją, w której wyraźnie stwierdzono, że czarni ludzie nie mogli wznieść budynków z powodu ich rzekomej niższości rasowej (Hall 1909, 10-14). ̳</w:t>
      </w:r>
    </w:p>
    <w:p w14:paraId="57E55E4F" w14:textId="155FE8E6" w:rsidR="00DC70E6" w:rsidRDefault="00DC70E6" w:rsidP="00DC70E6">
      <w:pPr>
        <w:rPr>
          <w:rFonts w:asciiTheme="majorHAnsi" w:hAnsiTheme="majorHAnsi" w:cstheme="majorHAnsi"/>
          <w:sz w:val="21"/>
          <w:szCs w:val="21"/>
        </w:rPr>
      </w:pPr>
    </w:p>
    <w:p w14:paraId="1B767E1F" w14:textId="1710C204" w:rsidR="00DC70E6" w:rsidRDefault="00DC70E6" w:rsidP="00DC70E6">
      <w:pPr>
        <w:rPr>
          <w:rFonts w:asciiTheme="majorHAnsi" w:hAnsiTheme="majorHAnsi" w:cstheme="majorHAnsi"/>
          <w:sz w:val="21"/>
          <w:szCs w:val="21"/>
        </w:rPr>
      </w:pPr>
      <w:r w:rsidRPr="00DC70E6">
        <w:rPr>
          <w:rFonts w:asciiTheme="majorHAnsi" w:hAnsiTheme="majorHAnsi" w:cstheme="majorHAnsi"/>
          <w:sz w:val="21"/>
          <w:szCs w:val="21"/>
          <w:shd w:val="clear" w:color="auto" w:fill="E2EFD9" w:themeFill="accent6" w:themeFillTint="33"/>
        </w:rPr>
        <w:t>LATA 60</w:t>
      </w:r>
      <w:r>
        <w:rPr>
          <w:rFonts w:asciiTheme="majorHAnsi" w:hAnsiTheme="majorHAnsi" w:cstheme="majorHAnsi"/>
          <w:sz w:val="21"/>
          <w:szCs w:val="21"/>
        </w:rPr>
        <w:t>.</w:t>
      </w:r>
    </w:p>
    <w:p w14:paraId="78EFD144" w14:textId="233C184A" w:rsidR="00DC70E6" w:rsidRDefault="00DC70E6" w:rsidP="00DC70E6">
      <w:pPr>
        <w:rPr>
          <w:rFonts w:asciiTheme="majorHAnsi" w:hAnsiTheme="majorHAnsi" w:cstheme="majorHAnsi"/>
          <w:sz w:val="21"/>
          <w:szCs w:val="21"/>
        </w:rPr>
      </w:pPr>
    </w:p>
    <w:p w14:paraId="537C88A7" w14:textId="6655A35F" w:rsidR="00DC70E6" w:rsidRDefault="00DC70E6" w:rsidP="00DC70E6">
      <w:pPr>
        <w:rPr>
          <w:rFonts w:asciiTheme="majorHAnsi" w:hAnsiTheme="majorHAnsi" w:cstheme="majorHAnsi"/>
          <w:sz w:val="21"/>
          <w:szCs w:val="21"/>
        </w:rPr>
      </w:pPr>
      <w:r w:rsidRPr="00DC70E6">
        <w:rPr>
          <w:rFonts w:asciiTheme="majorHAnsi" w:hAnsiTheme="majorHAnsi" w:cstheme="majorHAnsi"/>
          <w:sz w:val="21"/>
          <w:szCs w:val="21"/>
        </w:rPr>
        <w:t xml:space="preserve">„Wiatr zmian”, który wiał w Afryce w latach 60., obalając rządy kolonialne, spotkał się z silnym oporem na południu kontynentu. Wynikało to głównie z obecności dużej populacji białych osadników, którzy nie chcieli zrzec się kontroli politycznej, a także z braku zjednoczonej opozycji (Martin i Johnson 1981). Martin Hall (1990, 65-67) zobrazował zmianę postawy państwa rodezyjskiego od promowania „partnerstwa” między rasami i tworzenia czarnej klasy średniej do rosnącego oporu wobec rosnących żądań czarnych nacjonalistów (por. </w:t>
      </w:r>
      <w:proofErr w:type="spellStart"/>
      <w:r w:rsidRPr="00DC70E6">
        <w:rPr>
          <w:rFonts w:asciiTheme="majorHAnsi" w:hAnsiTheme="majorHAnsi" w:cstheme="majorHAnsi"/>
          <w:sz w:val="21"/>
          <w:szCs w:val="21"/>
        </w:rPr>
        <w:t>Keatley</w:t>
      </w:r>
      <w:proofErr w:type="spellEnd"/>
      <w:r w:rsidRPr="00DC70E6">
        <w:rPr>
          <w:rFonts w:asciiTheme="majorHAnsi" w:hAnsiTheme="majorHAnsi" w:cstheme="majorHAnsi"/>
          <w:sz w:val="21"/>
          <w:szCs w:val="21"/>
        </w:rPr>
        <w:t xml:space="preserve"> 1963</w:t>
      </w:r>
      <w:proofErr w:type="gramStart"/>
      <w:r w:rsidRPr="00DC70E6">
        <w:rPr>
          <w:rFonts w:asciiTheme="majorHAnsi" w:hAnsiTheme="majorHAnsi" w:cstheme="majorHAnsi"/>
          <w:sz w:val="21"/>
          <w:szCs w:val="21"/>
        </w:rPr>
        <w:t>) .</w:t>
      </w:r>
      <w:proofErr w:type="gramEnd"/>
      <w:r w:rsidRPr="00DC70E6">
        <w:rPr>
          <w:rFonts w:asciiTheme="majorHAnsi" w:hAnsiTheme="majorHAnsi" w:cstheme="majorHAnsi"/>
          <w:sz w:val="21"/>
          <w:szCs w:val="21"/>
        </w:rPr>
        <w:t xml:space="preserve"> Front </w:t>
      </w:r>
      <w:proofErr w:type="spellStart"/>
      <w:r w:rsidRPr="00DC70E6">
        <w:rPr>
          <w:rFonts w:asciiTheme="majorHAnsi" w:hAnsiTheme="majorHAnsi" w:cstheme="majorHAnsi"/>
          <w:sz w:val="21"/>
          <w:szCs w:val="21"/>
        </w:rPr>
        <w:t>Rhodesian</w:t>
      </w:r>
      <w:proofErr w:type="spellEnd"/>
      <w:r w:rsidRPr="00DC70E6">
        <w:rPr>
          <w:rFonts w:asciiTheme="majorHAnsi" w:hAnsiTheme="majorHAnsi" w:cstheme="majorHAnsi"/>
          <w:sz w:val="21"/>
          <w:szCs w:val="21"/>
        </w:rPr>
        <w:t>, zatwardziała biała partia nacjonalistyczna, wygrała wybory z ograniczonym prawem franczyzowym (tylko dla białych) w 1962 r., a następnie oderwała się od Wielkiej Brytanii w 1965 r., ogłaszając tak zwaną Jednostronną Deklarację Niepodległości (UDI). To wprowadziło Rodezję w 15-letni kryzys, którego drugą część charakteryzowała zaciekła wojna domowa, która zakończyła się uzyskaniem niepodległości w 1980 roku.</w:t>
      </w:r>
    </w:p>
    <w:p w14:paraId="7E696626" w14:textId="2C80BC90" w:rsidR="007A0B41" w:rsidRDefault="007A0B41" w:rsidP="00DC70E6">
      <w:pPr>
        <w:rPr>
          <w:rFonts w:asciiTheme="majorHAnsi" w:hAnsiTheme="majorHAnsi" w:cstheme="majorHAnsi"/>
          <w:sz w:val="21"/>
          <w:szCs w:val="21"/>
        </w:rPr>
      </w:pPr>
    </w:p>
    <w:p w14:paraId="2422E3FC" w14:textId="77777777" w:rsidR="007A0B41" w:rsidRPr="007A0B41" w:rsidRDefault="007A0B41" w:rsidP="007A0B41">
      <w:pPr>
        <w:rPr>
          <w:rFonts w:asciiTheme="majorHAnsi" w:hAnsiTheme="majorHAnsi" w:cstheme="majorHAnsi"/>
          <w:sz w:val="21"/>
          <w:szCs w:val="21"/>
        </w:rPr>
      </w:pPr>
      <w:r w:rsidRPr="007A0B41">
        <w:rPr>
          <w:rFonts w:asciiTheme="majorHAnsi" w:hAnsiTheme="majorHAnsi" w:cstheme="majorHAnsi"/>
          <w:sz w:val="21"/>
          <w:szCs w:val="21"/>
        </w:rPr>
        <w:t xml:space="preserve">Dedykowany ówczesnemu premierowi Rodezji, </w:t>
      </w:r>
      <w:proofErr w:type="spellStart"/>
      <w:r w:rsidRPr="007A0B41">
        <w:rPr>
          <w:rFonts w:asciiTheme="majorHAnsi" w:hAnsiTheme="majorHAnsi" w:cstheme="majorHAnsi"/>
          <w:sz w:val="21"/>
          <w:szCs w:val="21"/>
        </w:rPr>
        <w:t>Ianowi</w:t>
      </w:r>
      <w:proofErr w:type="spellEnd"/>
      <w:r w:rsidRPr="007A0B41">
        <w:rPr>
          <w:rFonts w:asciiTheme="majorHAnsi" w:hAnsiTheme="majorHAnsi" w:cstheme="majorHAnsi"/>
          <w:sz w:val="21"/>
          <w:szCs w:val="21"/>
        </w:rPr>
        <w:t xml:space="preserve"> D.</w:t>
      </w:r>
    </w:p>
    <w:p w14:paraId="69910D0A" w14:textId="77777777" w:rsidR="007A0B41" w:rsidRPr="007A0B41" w:rsidRDefault="007A0B41" w:rsidP="007A0B41">
      <w:pPr>
        <w:rPr>
          <w:rFonts w:asciiTheme="majorHAnsi" w:hAnsiTheme="majorHAnsi" w:cstheme="majorHAnsi"/>
          <w:sz w:val="21"/>
          <w:szCs w:val="21"/>
        </w:rPr>
      </w:pPr>
      <w:proofErr w:type="spellStart"/>
      <w:r w:rsidRPr="007A0B41">
        <w:rPr>
          <w:rFonts w:asciiTheme="majorHAnsi" w:hAnsiTheme="majorHAnsi" w:cstheme="majorHAnsi"/>
          <w:sz w:val="21"/>
          <w:szCs w:val="21"/>
        </w:rPr>
        <w:t>Smith</w:t>
      </w:r>
      <w:proofErr w:type="spellEnd"/>
      <w:r w:rsidRPr="007A0B41">
        <w:rPr>
          <w:rFonts w:asciiTheme="majorHAnsi" w:hAnsiTheme="majorHAnsi" w:cstheme="majorHAnsi"/>
          <w:sz w:val="21"/>
          <w:szCs w:val="21"/>
        </w:rPr>
        <w:t xml:space="preserve">, AJ Książka </w:t>
      </w:r>
      <w:proofErr w:type="spellStart"/>
      <w:r w:rsidRPr="007A0B41">
        <w:rPr>
          <w:rFonts w:asciiTheme="majorHAnsi" w:hAnsiTheme="majorHAnsi" w:cstheme="majorHAnsi"/>
          <w:sz w:val="21"/>
          <w:szCs w:val="21"/>
        </w:rPr>
        <w:t>Bruwera</w:t>
      </w:r>
      <w:proofErr w:type="spellEnd"/>
      <w:r w:rsidRPr="007A0B41">
        <w:rPr>
          <w:rFonts w:asciiTheme="majorHAnsi" w:hAnsiTheme="majorHAnsi" w:cstheme="majorHAnsi"/>
          <w:sz w:val="21"/>
          <w:szCs w:val="21"/>
        </w:rPr>
        <w:t xml:space="preserve"> (1965) to ciekawy miszmasz</w:t>
      </w:r>
    </w:p>
    <w:p w14:paraId="61CEA46C" w14:textId="7BCEDF36" w:rsidR="007A0B41" w:rsidRDefault="007A0B41" w:rsidP="007A0B41">
      <w:pPr>
        <w:rPr>
          <w:rFonts w:asciiTheme="majorHAnsi" w:hAnsiTheme="majorHAnsi" w:cstheme="majorHAnsi"/>
          <w:sz w:val="21"/>
          <w:szCs w:val="21"/>
        </w:rPr>
      </w:pPr>
      <w:r w:rsidRPr="007A0B41">
        <w:rPr>
          <w:rFonts w:asciiTheme="majorHAnsi" w:hAnsiTheme="majorHAnsi" w:cstheme="majorHAnsi"/>
          <w:sz w:val="21"/>
          <w:szCs w:val="21"/>
        </w:rPr>
        <w:t>faktów archeologicznych i fantazji.</w:t>
      </w:r>
      <w:r>
        <w:rPr>
          <w:rFonts w:asciiTheme="majorHAnsi" w:hAnsiTheme="majorHAnsi" w:cstheme="majorHAnsi"/>
          <w:sz w:val="21"/>
          <w:szCs w:val="21"/>
        </w:rPr>
        <w:t xml:space="preserve"> </w:t>
      </w:r>
      <w:r w:rsidRPr="007A0B41">
        <w:rPr>
          <w:rFonts w:asciiTheme="majorHAnsi" w:hAnsiTheme="majorHAnsi" w:cstheme="majorHAnsi"/>
          <w:sz w:val="21"/>
          <w:szCs w:val="21"/>
        </w:rPr>
        <w:t xml:space="preserve">Szeroko czerpał z odrębnych, zupełnie niezwiązanych ze sobą kultur z całego świata, próbując udowodnić, że Wielkie Zimbabwe zostało zbudowane przez Fenicjan w ramach ich walki z Grekami o kontrolę nad Morzem Śródziemnym. Podobnie jak wielu pisarzy pobocznych, </w:t>
      </w:r>
      <w:proofErr w:type="spellStart"/>
      <w:r w:rsidRPr="007A0B41">
        <w:rPr>
          <w:rFonts w:asciiTheme="majorHAnsi" w:hAnsiTheme="majorHAnsi" w:cstheme="majorHAnsi"/>
          <w:sz w:val="21"/>
          <w:szCs w:val="21"/>
        </w:rPr>
        <w:t>Bruwer</w:t>
      </w:r>
      <w:proofErr w:type="spellEnd"/>
      <w:r w:rsidRPr="007A0B41">
        <w:rPr>
          <w:rFonts w:asciiTheme="majorHAnsi" w:hAnsiTheme="majorHAnsi" w:cstheme="majorHAnsi"/>
          <w:sz w:val="21"/>
          <w:szCs w:val="21"/>
        </w:rPr>
        <w:t xml:space="preserve"> lekceważy cele i metody archeologii akademickiej:</w:t>
      </w:r>
    </w:p>
    <w:p w14:paraId="4A5609CF" w14:textId="61C33951" w:rsidR="007A0B41" w:rsidRDefault="007A0B41" w:rsidP="007A0B41">
      <w:pPr>
        <w:rPr>
          <w:rFonts w:asciiTheme="majorHAnsi" w:hAnsiTheme="majorHAnsi" w:cstheme="majorHAnsi"/>
          <w:sz w:val="21"/>
          <w:szCs w:val="21"/>
        </w:rPr>
      </w:pPr>
    </w:p>
    <w:p w14:paraId="080BB963" w14:textId="44D3ADA8" w:rsidR="007A0B41" w:rsidRDefault="007A0B41" w:rsidP="007A0B41">
      <w:pPr>
        <w:rPr>
          <w:rFonts w:asciiTheme="majorHAnsi" w:hAnsiTheme="majorHAnsi" w:cstheme="majorHAnsi"/>
          <w:sz w:val="21"/>
          <w:szCs w:val="21"/>
        </w:rPr>
      </w:pPr>
    </w:p>
    <w:p w14:paraId="07B9E3B2" w14:textId="2196BD6E" w:rsidR="007A0B41" w:rsidRDefault="007A0B41" w:rsidP="007A0B41">
      <w:pPr>
        <w:rPr>
          <w:rFonts w:asciiTheme="majorHAnsi" w:hAnsiTheme="majorHAnsi" w:cstheme="majorHAnsi"/>
          <w:sz w:val="21"/>
          <w:szCs w:val="21"/>
        </w:rPr>
      </w:pPr>
      <w:r w:rsidRPr="007A0B41">
        <w:rPr>
          <w:rFonts w:asciiTheme="majorHAnsi" w:hAnsiTheme="majorHAnsi" w:cstheme="majorHAnsi"/>
          <w:sz w:val="21"/>
          <w:szCs w:val="21"/>
        </w:rPr>
        <w:t>W latach siedemdziesiątych kwestia autorstwa Wielkiego Zimbabwe stawała się coraz bardziej upolityczniona. Po części było to spowodowane intensyfikacją wojny domowej, która doprowadziła rząd do nasilenia tłumienia sprzecznych punktów widzenia w celu utrzymania słabej kontroli nad ludnością</w:t>
      </w:r>
      <w:r w:rsidR="0018523F">
        <w:rPr>
          <w:rFonts w:asciiTheme="majorHAnsi" w:hAnsiTheme="majorHAnsi" w:cstheme="majorHAnsi"/>
          <w:sz w:val="21"/>
          <w:szCs w:val="21"/>
        </w:rPr>
        <w:t>.</w:t>
      </w:r>
    </w:p>
    <w:p w14:paraId="2EEDDBBC" w14:textId="76138CAB" w:rsidR="0018523F" w:rsidRDefault="0018523F" w:rsidP="007A0B41">
      <w:pPr>
        <w:rPr>
          <w:rFonts w:asciiTheme="majorHAnsi" w:hAnsiTheme="majorHAnsi" w:cstheme="majorHAnsi"/>
          <w:sz w:val="21"/>
          <w:szCs w:val="21"/>
        </w:rPr>
      </w:pPr>
    </w:p>
    <w:p w14:paraId="67086000" w14:textId="2E900E95" w:rsidR="0018523F" w:rsidRDefault="0018523F" w:rsidP="007A0B41">
      <w:pPr>
        <w:rPr>
          <w:rFonts w:asciiTheme="majorHAnsi" w:hAnsiTheme="majorHAnsi" w:cstheme="majorHAnsi"/>
          <w:sz w:val="21"/>
          <w:szCs w:val="21"/>
        </w:rPr>
      </w:pPr>
      <w:r w:rsidRPr="0018523F">
        <w:rPr>
          <w:rFonts w:asciiTheme="majorHAnsi" w:hAnsiTheme="majorHAnsi" w:cstheme="majorHAnsi"/>
          <w:sz w:val="21"/>
          <w:szCs w:val="21"/>
        </w:rPr>
        <w:t xml:space="preserve">The </w:t>
      </w:r>
      <w:proofErr w:type="spellStart"/>
      <w:r w:rsidRPr="0018523F">
        <w:rPr>
          <w:rFonts w:asciiTheme="majorHAnsi" w:hAnsiTheme="majorHAnsi" w:cstheme="majorHAnsi"/>
          <w:sz w:val="21"/>
          <w:szCs w:val="21"/>
        </w:rPr>
        <w:t>Origin</w:t>
      </w:r>
      <w:proofErr w:type="spellEnd"/>
      <w:r w:rsidRPr="0018523F">
        <w:rPr>
          <w:rFonts w:asciiTheme="majorHAnsi" w:hAnsiTheme="majorHAnsi" w:cstheme="majorHAnsi"/>
          <w:sz w:val="21"/>
          <w:szCs w:val="21"/>
        </w:rPr>
        <w:t xml:space="preserve"> of the Zimbabwe </w:t>
      </w:r>
      <w:proofErr w:type="spellStart"/>
      <w:r w:rsidRPr="0018523F">
        <w:rPr>
          <w:rFonts w:asciiTheme="majorHAnsi" w:hAnsiTheme="majorHAnsi" w:cstheme="majorHAnsi"/>
          <w:sz w:val="21"/>
          <w:szCs w:val="21"/>
        </w:rPr>
        <w:t>Civilization</w:t>
      </w:r>
      <w:proofErr w:type="spellEnd"/>
      <w:r w:rsidRPr="0018523F">
        <w:rPr>
          <w:rFonts w:asciiTheme="majorHAnsi" w:hAnsiTheme="majorHAnsi" w:cstheme="majorHAnsi"/>
          <w:sz w:val="21"/>
          <w:szCs w:val="21"/>
        </w:rPr>
        <w:t xml:space="preserve"> autorstwa Lorda Roberta </w:t>
      </w:r>
      <w:proofErr w:type="spellStart"/>
      <w:r w:rsidRPr="0018523F">
        <w:rPr>
          <w:rFonts w:asciiTheme="majorHAnsi" w:hAnsiTheme="majorHAnsi" w:cstheme="majorHAnsi"/>
          <w:sz w:val="21"/>
          <w:szCs w:val="21"/>
        </w:rPr>
        <w:t>Gayre</w:t>
      </w:r>
      <w:proofErr w:type="spellEnd"/>
      <w:r w:rsidRPr="0018523F">
        <w:rPr>
          <w:rFonts w:asciiTheme="majorHAnsi" w:hAnsiTheme="majorHAnsi" w:cstheme="majorHAnsi"/>
          <w:sz w:val="21"/>
          <w:szCs w:val="21"/>
        </w:rPr>
        <w:t xml:space="preserve"> of </w:t>
      </w:r>
      <w:proofErr w:type="spellStart"/>
      <w:r w:rsidRPr="0018523F">
        <w:rPr>
          <w:rFonts w:asciiTheme="majorHAnsi" w:hAnsiTheme="majorHAnsi" w:cstheme="majorHAnsi"/>
          <w:sz w:val="21"/>
          <w:szCs w:val="21"/>
        </w:rPr>
        <w:t>Gayre</w:t>
      </w:r>
      <w:proofErr w:type="spellEnd"/>
      <w:r w:rsidRPr="0018523F">
        <w:rPr>
          <w:rFonts w:asciiTheme="majorHAnsi" w:hAnsiTheme="majorHAnsi" w:cstheme="majorHAnsi"/>
          <w:sz w:val="21"/>
          <w:szCs w:val="21"/>
        </w:rPr>
        <w:t xml:space="preserve"> (1972), ciągła polemika przeciwko poglądowi, że miejscowi czarni mogli być odpowiedzialni za kulturę Zimbabwe </w:t>
      </w:r>
      <w:proofErr w:type="spellStart"/>
      <w:r w:rsidRPr="0018523F">
        <w:rPr>
          <w:rFonts w:asciiTheme="majorHAnsi" w:hAnsiTheme="majorHAnsi" w:cstheme="majorHAnsi"/>
          <w:sz w:val="21"/>
          <w:szCs w:val="21"/>
        </w:rPr>
        <w:t>Gayre</w:t>
      </w:r>
      <w:proofErr w:type="spellEnd"/>
      <w:r w:rsidRPr="0018523F">
        <w:rPr>
          <w:rFonts w:asciiTheme="majorHAnsi" w:hAnsiTheme="majorHAnsi" w:cstheme="majorHAnsi"/>
          <w:sz w:val="21"/>
          <w:szCs w:val="21"/>
        </w:rPr>
        <w:t xml:space="preserve"> miał pozornie imponujące referencje akademickie, kształcił się jako archeolog i antropolog i uzyskał status profesora przed napisaniem swojej książki. A jednak zaatakował najbardziej podstawowe zasady archeologii, w szczególności datowanie radiowęglowe i interpretację stratygrafii, odrzucając wszystkie takie dowody.</w:t>
      </w:r>
    </w:p>
    <w:p w14:paraId="678C24DF" w14:textId="066F6871" w:rsidR="0018523F" w:rsidRDefault="0018523F" w:rsidP="007A0B41">
      <w:pPr>
        <w:rPr>
          <w:rFonts w:asciiTheme="majorHAnsi" w:hAnsiTheme="majorHAnsi" w:cstheme="majorHAnsi"/>
          <w:sz w:val="21"/>
          <w:szCs w:val="21"/>
        </w:rPr>
      </w:pPr>
    </w:p>
    <w:p w14:paraId="7B0659F7" w14:textId="173A1542" w:rsidR="0018523F" w:rsidRDefault="0018523F" w:rsidP="007A0B41">
      <w:pPr>
        <w:rPr>
          <w:rFonts w:asciiTheme="majorHAnsi" w:hAnsiTheme="majorHAnsi" w:cstheme="majorHAnsi"/>
          <w:sz w:val="21"/>
          <w:szCs w:val="21"/>
        </w:rPr>
      </w:pPr>
      <w:r w:rsidRPr="0018523F">
        <w:rPr>
          <w:rFonts w:asciiTheme="majorHAnsi" w:hAnsiTheme="majorHAnsi" w:cstheme="majorHAnsi"/>
          <w:sz w:val="21"/>
          <w:szCs w:val="21"/>
        </w:rPr>
        <w:lastRenderedPageBreak/>
        <w:t>Ze względu na intensywne zainteresowanie rządu archeologią kultury Zimbabwe, lokalni archeolodzy zaczęli wycofywać się w stronę rozkwitającego ezoteryzmu naukowego, który miał być znakiem rozpoznawczym „nowej archeologii”</w:t>
      </w:r>
    </w:p>
    <w:p w14:paraId="2A4E45DE" w14:textId="17DB14AA" w:rsidR="0018523F" w:rsidRDefault="0018523F" w:rsidP="007A0B41">
      <w:pPr>
        <w:rPr>
          <w:rFonts w:asciiTheme="majorHAnsi" w:hAnsiTheme="majorHAnsi" w:cstheme="majorHAnsi"/>
          <w:sz w:val="21"/>
          <w:szCs w:val="21"/>
        </w:rPr>
      </w:pPr>
    </w:p>
    <w:p w14:paraId="4AB48E61" w14:textId="0BC70A2A" w:rsidR="0018523F" w:rsidRDefault="0018523F" w:rsidP="007A0B41">
      <w:pPr>
        <w:rPr>
          <w:rFonts w:asciiTheme="majorHAnsi" w:hAnsiTheme="majorHAnsi" w:cstheme="majorHAnsi"/>
          <w:sz w:val="21"/>
          <w:szCs w:val="21"/>
        </w:rPr>
      </w:pPr>
    </w:p>
    <w:p w14:paraId="6DDDA873" w14:textId="2C701CF4" w:rsidR="0018523F" w:rsidRDefault="0018523F" w:rsidP="007A0B41">
      <w:pPr>
        <w:rPr>
          <w:rFonts w:asciiTheme="majorHAnsi" w:hAnsiTheme="majorHAnsi" w:cstheme="majorHAnsi"/>
          <w:sz w:val="21"/>
          <w:szCs w:val="21"/>
        </w:rPr>
      </w:pPr>
      <w:r w:rsidRPr="0018523F">
        <w:rPr>
          <w:rFonts w:asciiTheme="majorHAnsi" w:hAnsiTheme="majorHAnsi" w:cstheme="majorHAnsi"/>
          <w:sz w:val="21"/>
          <w:szCs w:val="21"/>
        </w:rPr>
        <w:t xml:space="preserve">zgrabnie podsumował to Roger Summers (1965, 37), „zagadnienie toczy się… między </w:t>
      </w:r>
      <w:proofErr w:type="spellStart"/>
      <w:r w:rsidRPr="0018523F">
        <w:rPr>
          <w:rFonts w:asciiTheme="majorHAnsi" w:hAnsiTheme="majorHAnsi" w:cstheme="majorHAnsi"/>
          <w:sz w:val="21"/>
          <w:szCs w:val="21"/>
        </w:rPr>
        <w:t>antykwaryzmem</w:t>
      </w:r>
      <w:proofErr w:type="spellEnd"/>
      <w:r w:rsidRPr="0018523F">
        <w:rPr>
          <w:rFonts w:asciiTheme="majorHAnsi" w:hAnsiTheme="majorHAnsi" w:cstheme="majorHAnsi"/>
          <w:sz w:val="21"/>
          <w:szCs w:val="21"/>
        </w:rPr>
        <w:t>, opartym na bibliotece i gabinecie osobliwości, a archeologią naukową, opartą na badaniach terenowych i laboratorium; między amatorem a profesjonalistą”.</w:t>
      </w:r>
    </w:p>
    <w:p w14:paraId="64137882" w14:textId="5A02F216" w:rsidR="0018523F" w:rsidRDefault="0018523F" w:rsidP="007A0B41">
      <w:pPr>
        <w:rPr>
          <w:rFonts w:asciiTheme="majorHAnsi" w:hAnsiTheme="majorHAnsi" w:cstheme="majorHAnsi"/>
          <w:sz w:val="21"/>
          <w:szCs w:val="21"/>
        </w:rPr>
      </w:pPr>
    </w:p>
    <w:p w14:paraId="3E0E0E2F" w14:textId="3C42F2E5" w:rsidR="0018523F" w:rsidRDefault="0018523F" w:rsidP="007A0B41">
      <w:pPr>
        <w:rPr>
          <w:rFonts w:asciiTheme="majorHAnsi" w:hAnsiTheme="majorHAnsi" w:cstheme="majorHAnsi"/>
          <w:sz w:val="21"/>
          <w:szCs w:val="21"/>
        </w:rPr>
      </w:pPr>
    </w:p>
    <w:p w14:paraId="6F6D2284" w14:textId="7F5C3C8A" w:rsidR="0018523F" w:rsidRDefault="0018523F" w:rsidP="007A0B41">
      <w:pPr>
        <w:rPr>
          <w:rFonts w:asciiTheme="majorHAnsi" w:hAnsiTheme="majorHAnsi" w:cstheme="majorHAnsi"/>
          <w:sz w:val="21"/>
          <w:szCs w:val="21"/>
        </w:rPr>
      </w:pPr>
      <w:r w:rsidRPr="0018523F">
        <w:rPr>
          <w:rFonts w:asciiTheme="majorHAnsi" w:hAnsiTheme="majorHAnsi" w:cstheme="majorHAnsi"/>
          <w:sz w:val="21"/>
          <w:szCs w:val="21"/>
        </w:rPr>
        <w:t xml:space="preserve">Teorie egzotycznego pochodzenia Wielkiego Zimbabwe były „głównym nurtem” w XIX wieku. Później teorie te zostały zepchnięte na margines, ale nigdy nie zniknęły. Pozostają istotną częścią publicznego wizerunku </w:t>
      </w:r>
      <w:proofErr w:type="spellStart"/>
      <w:r w:rsidRPr="0018523F">
        <w:rPr>
          <w:rFonts w:asciiTheme="majorHAnsi" w:hAnsiTheme="majorHAnsi" w:cstheme="majorHAnsi"/>
          <w:sz w:val="21"/>
          <w:szCs w:val="21"/>
        </w:rPr>
        <w:t>żreat</w:t>
      </w:r>
      <w:proofErr w:type="spellEnd"/>
      <w:r w:rsidRPr="0018523F">
        <w:rPr>
          <w:rFonts w:asciiTheme="majorHAnsi" w:hAnsiTheme="majorHAnsi" w:cstheme="majorHAnsi"/>
          <w:sz w:val="21"/>
          <w:szCs w:val="21"/>
        </w:rPr>
        <w:t xml:space="preserve"> Zimbabwe, czy to w białych podtekstach rasowych, czy czarnych reakcjach nacjonalistycznych.</w:t>
      </w:r>
      <w:r>
        <w:rPr>
          <w:rFonts w:asciiTheme="majorHAnsi" w:hAnsiTheme="majorHAnsi" w:cstheme="majorHAnsi"/>
          <w:sz w:val="21"/>
          <w:szCs w:val="21"/>
        </w:rPr>
        <w:t xml:space="preserve"> </w:t>
      </w:r>
      <w:r w:rsidRPr="0018523F">
        <w:rPr>
          <w:rFonts w:asciiTheme="majorHAnsi" w:hAnsiTheme="majorHAnsi" w:cstheme="majorHAnsi"/>
          <w:sz w:val="21"/>
          <w:szCs w:val="21"/>
        </w:rPr>
        <w:t xml:space="preserve">Wpływowa była również rola popularnej polityki politycznej przyjmowanej przez kolejne rządy, od Cecila </w:t>
      </w:r>
      <w:proofErr w:type="spellStart"/>
      <w:r w:rsidRPr="0018523F">
        <w:rPr>
          <w:rFonts w:asciiTheme="majorHAnsi" w:hAnsiTheme="majorHAnsi" w:cstheme="majorHAnsi"/>
          <w:sz w:val="21"/>
          <w:szCs w:val="21"/>
        </w:rPr>
        <w:t>Rhodesa</w:t>
      </w:r>
      <w:proofErr w:type="spellEnd"/>
      <w:r w:rsidRPr="0018523F">
        <w:rPr>
          <w:rFonts w:asciiTheme="majorHAnsi" w:hAnsiTheme="majorHAnsi" w:cstheme="majorHAnsi"/>
          <w:sz w:val="21"/>
          <w:szCs w:val="21"/>
        </w:rPr>
        <w:t>, przez kolejne rządy Rodezji o różnych poglądach na równość rasową, po obecne walki o serca i umysły społeczeństwa Zimbabwe po odzyskaniu niepodległości.</w:t>
      </w:r>
    </w:p>
    <w:p w14:paraId="108B83DB" w14:textId="534E16A3" w:rsidR="001A0F0C" w:rsidRDefault="001A0F0C" w:rsidP="007A0B41">
      <w:pPr>
        <w:rPr>
          <w:rFonts w:asciiTheme="majorHAnsi" w:hAnsiTheme="majorHAnsi" w:cstheme="majorHAnsi"/>
          <w:sz w:val="21"/>
          <w:szCs w:val="21"/>
        </w:rPr>
      </w:pPr>
    </w:p>
    <w:p w14:paraId="75C76040" w14:textId="55A4C419" w:rsidR="001A0F0C" w:rsidRDefault="001A0F0C" w:rsidP="007A0B41">
      <w:pPr>
        <w:rPr>
          <w:rFonts w:asciiTheme="majorHAnsi" w:hAnsiTheme="majorHAnsi" w:cstheme="majorHAnsi"/>
          <w:sz w:val="21"/>
          <w:szCs w:val="21"/>
        </w:rPr>
      </w:pPr>
      <w:r w:rsidRPr="001A0F0C">
        <w:rPr>
          <w:rFonts w:asciiTheme="majorHAnsi" w:hAnsiTheme="majorHAnsi" w:cstheme="majorHAnsi"/>
          <w:sz w:val="21"/>
          <w:szCs w:val="21"/>
        </w:rPr>
        <w:t xml:space="preserve">Naukowcom nie udało się odpowiednio zaangażować w te debaty. Niektórzy stanęli po stronie władzy, ale najczęściej się powstrzymywali, niepewni swojej zdolności do wywierania wpływu i edukowania opinii publicznej i polityków. Niestety kilka z nich było jawnie konfrontacyjnych (np. </w:t>
      </w:r>
      <w:proofErr w:type="spellStart"/>
      <w:r w:rsidRPr="001A0F0C">
        <w:rPr>
          <w:rFonts w:asciiTheme="majorHAnsi" w:hAnsiTheme="majorHAnsi" w:cstheme="majorHAnsi"/>
          <w:sz w:val="21"/>
          <w:szCs w:val="21"/>
        </w:rPr>
        <w:t>Randall-MacIver</w:t>
      </w:r>
      <w:proofErr w:type="spellEnd"/>
      <w:r w:rsidRPr="001A0F0C">
        <w:rPr>
          <w:rFonts w:asciiTheme="majorHAnsi" w:hAnsiTheme="majorHAnsi" w:cstheme="majorHAnsi"/>
          <w:sz w:val="21"/>
          <w:szCs w:val="21"/>
        </w:rPr>
        <w:t xml:space="preserve">, </w:t>
      </w:r>
      <w:proofErr w:type="spellStart"/>
      <w:r w:rsidRPr="001A0F0C">
        <w:rPr>
          <w:rFonts w:asciiTheme="majorHAnsi" w:hAnsiTheme="majorHAnsi" w:cstheme="majorHAnsi"/>
          <w:sz w:val="21"/>
          <w:szCs w:val="21"/>
        </w:rPr>
        <w:t>Caton</w:t>
      </w:r>
      <w:proofErr w:type="spellEnd"/>
      <w:r w:rsidRPr="001A0F0C">
        <w:rPr>
          <w:rFonts w:asciiTheme="majorHAnsi" w:hAnsiTheme="majorHAnsi" w:cstheme="majorHAnsi"/>
          <w:sz w:val="21"/>
          <w:szCs w:val="21"/>
        </w:rPr>
        <w:t xml:space="preserve">-Thompson i </w:t>
      </w:r>
      <w:proofErr w:type="spellStart"/>
      <w:r w:rsidRPr="001A0F0C">
        <w:rPr>
          <w:rFonts w:asciiTheme="majorHAnsi" w:hAnsiTheme="majorHAnsi" w:cstheme="majorHAnsi"/>
          <w:sz w:val="21"/>
          <w:szCs w:val="21"/>
        </w:rPr>
        <w:t>Garlake</w:t>
      </w:r>
      <w:proofErr w:type="spellEnd"/>
      <w:r w:rsidRPr="001A0F0C">
        <w:rPr>
          <w:rFonts w:asciiTheme="majorHAnsi" w:hAnsiTheme="majorHAnsi" w:cstheme="majorHAnsi"/>
          <w:sz w:val="21"/>
          <w:szCs w:val="21"/>
        </w:rPr>
        <w:t>), antagonizując i zrażając opinię publiczną. Zwykle powodowało to reakcję antyakademicką, popychając niektórych do niekwestionowanej akceptacji skrajnych interpretacji.</w:t>
      </w:r>
    </w:p>
    <w:p w14:paraId="2D03C641" w14:textId="04D976EC" w:rsidR="001A0F0C" w:rsidRDefault="001A0F0C" w:rsidP="007A0B41">
      <w:pPr>
        <w:rPr>
          <w:rFonts w:asciiTheme="majorHAnsi" w:hAnsiTheme="majorHAnsi" w:cstheme="majorHAnsi"/>
          <w:sz w:val="21"/>
          <w:szCs w:val="21"/>
        </w:rPr>
      </w:pPr>
    </w:p>
    <w:p w14:paraId="25B3DDE7" w14:textId="0054BA2B" w:rsidR="001A0F0C" w:rsidRDefault="001A0F0C" w:rsidP="007A0B41">
      <w:pPr>
        <w:rPr>
          <w:rFonts w:asciiTheme="majorHAnsi" w:hAnsiTheme="majorHAnsi" w:cstheme="majorHAnsi"/>
          <w:sz w:val="21"/>
          <w:szCs w:val="21"/>
        </w:rPr>
      </w:pPr>
    </w:p>
    <w:p w14:paraId="4D76AF87" w14:textId="3C054C44" w:rsidR="001A0F0C" w:rsidRDefault="001A0F0C" w:rsidP="007A0B41">
      <w:pPr>
        <w:rPr>
          <w:rFonts w:asciiTheme="majorHAnsi" w:hAnsiTheme="majorHAnsi" w:cstheme="majorHAnsi"/>
          <w:sz w:val="21"/>
          <w:szCs w:val="21"/>
        </w:rPr>
      </w:pPr>
      <w:r w:rsidRPr="001A0F0C">
        <w:rPr>
          <w:rFonts w:asciiTheme="majorHAnsi" w:hAnsiTheme="majorHAnsi" w:cstheme="majorHAnsi"/>
          <w:sz w:val="21"/>
          <w:szCs w:val="21"/>
        </w:rPr>
        <w:t xml:space="preserve">Dla niektórych jest to nawiązanie do starych, obalonych interpretacji rasowych, odwołujących się do egzotycznych, najczęściej europejskich korzeni, dla innych jest to wybiórcze włączanie i wyłączanie faktów w celu wzmocnienia polityki społeczno-gospodarczej </w:t>
      </w:r>
      <w:proofErr w:type="spellStart"/>
      <w:r w:rsidRPr="001A0F0C">
        <w:rPr>
          <w:rFonts w:asciiTheme="majorHAnsi" w:hAnsiTheme="majorHAnsi" w:cstheme="majorHAnsi"/>
          <w:sz w:val="21"/>
          <w:szCs w:val="21"/>
        </w:rPr>
        <w:t>postniepodległego</w:t>
      </w:r>
      <w:proofErr w:type="spellEnd"/>
      <w:r w:rsidRPr="001A0F0C">
        <w:rPr>
          <w:rFonts w:asciiTheme="majorHAnsi" w:hAnsiTheme="majorHAnsi" w:cstheme="majorHAnsi"/>
          <w:sz w:val="21"/>
          <w:szCs w:val="21"/>
        </w:rPr>
        <w:t xml:space="preserve"> Zimbabwe.</w:t>
      </w:r>
    </w:p>
    <w:p w14:paraId="324B99E1" w14:textId="195B2A07" w:rsidR="00303385" w:rsidRDefault="00303385" w:rsidP="007A0B41">
      <w:pPr>
        <w:rPr>
          <w:rFonts w:asciiTheme="majorHAnsi" w:hAnsiTheme="majorHAnsi" w:cstheme="majorHAnsi"/>
          <w:sz w:val="21"/>
          <w:szCs w:val="21"/>
        </w:rPr>
      </w:pPr>
    </w:p>
    <w:p w14:paraId="5968077D" w14:textId="06F4220D" w:rsidR="00303385" w:rsidRDefault="00303385" w:rsidP="007A0B41">
      <w:pPr>
        <w:rPr>
          <w:rFonts w:asciiTheme="majorHAnsi" w:hAnsiTheme="majorHAnsi" w:cstheme="majorHAnsi"/>
          <w:sz w:val="21"/>
          <w:szCs w:val="21"/>
        </w:rPr>
      </w:pPr>
    </w:p>
    <w:p w14:paraId="0D835AB2" w14:textId="0BDD84A2" w:rsidR="00303385" w:rsidRPr="00303385" w:rsidRDefault="00303385" w:rsidP="00303385">
      <w:pPr>
        <w:spacing w:after="120"/>
        <w:outlineLvl w:val="0"/>
        <w:rPr>
          <w:rFonts w:ascii="Superclarendon" w:eastAsia="Times New Roman" w:hAnsi="Superclarendon" w:cs="Times New Roman"/>
          <w:b/>
          <w:bCs/>
          <w:kern w:val="36"/>
          <w:sz w:val="22"/>
          <w:szCs w:val="22"/>
          <w:lang w:val="en-US" w:eastAsia="pl-PL"/>
        </w:rPr>
      </w:pPr>
      <w:r w:rsidRPr="00303385">
        <w:rPr>
          <w:rFonts w:ascii="Superclarendon" w:eastAsia="Times New Roman" w:hAnsi="Superclarendon" w:cs="Times New Roman"/>
          <w:b/>
          <w:bCs/>
          <w:kern w:val="36"/>
          <w:sz w:val="22"/>
          <w:szCs w:val="22"/>
          <w:lang w:val="en-US" w:eastAsia="pl-PL"/>
        </w:rPr>
        <w:t>Prehistory and Ideology in Zimbabwe</w:t>
      </w:r>
      <w:r>
        <w:rPr>
          <w:rFonts w:ascii="Superclarendon" w:eastAsia="Times New Roman" w:hAnsi="Superclarendon" w:cs="Times New Roman"/>
          <w:b/>
          <w:bCs/>
          <w:kern w:val="36"/>
          <w:sz w:val="22"/>
          <w:szCs w:val="22"/>
          <w:lang w:val="en-US" w:eastAsia="pl-PL"/>
        </w:rPr>
        <w:t xml:space="preserve"> </w:t>
      </w:r>
      <w:r w:rsidRPr="00303385">
        <w:rPr>
          <w:rFonts w:ascii="Superclarendon" w:eastAsia="Times New Roman" w:hAnsi="Superclarendon" w:cs="Times New Roman"/>
          <w:color w:val="000000"/>
          <w:spacing w:val="-5"/>
          <w:sz w:val="22"/>
          <w:szCs w:val="22"/>
          <w:lang w:val="en-US" w:eastAsia="pl-PL"/>
        </w:rPr>
        <w:t xml:space="preserve">P. S. </w:t>
      </w:r>
      <w:proofErr w:type="spellStart"/>
      <w:r w:rsidRPr="00303385">
        <w:rPr>
          <w:rFonts w:ascii="Superclarendon" w:eastAsia="Times New Roman" w:hAnsi="Superclarendon" w:cs="Times New Roman"/>
          <w:color w:val="000000"/>
          <w:spacing w:val="-5"/>
          <w:sz w:val="22"/>
          <w:szCs w:val="22"/>
          <w:lang w:val="en-US" w:eastAsia="pl-PL"/>
        </w:rPr>
        <w:t>Garlake</w:t>
      </w:r>
      <w:proofErr w:type="spellEnd"/>
    </w:p>
    <w:p w14:paraId="01146F0F" w14:textId="77777777" w:rsidR="00CE6E71" w:rsidRPr="00CE6E71" w:rsidRDefault="00CE6E71" w:rsidP="007A0B41">
      <w:pPr>
        <w:rPr>
          <w:rFonts w:asciiTheme="majorHAnsi" w:hAnsiTheme="majorHAnsi" w:cstheme="majorHAnsi"/>
          <w:sz w:val="21"/>
          <w:szCs w:val="21"/>
        </w:rPr>
      </w:pPr>
      <w:r w:rsidRPr="00303385">
        <w:rPr>
          <w:rFonts w:asciiTheme="majorHAnsi" w:hAnsiTheme="majorHAnsi" w:cstheme="majorHAnsi"/>
          <w:sz w:val="21"/>
          <w:szCs w:val="21"/>
        </w:rPr>
        <w:t xml:space="preserve">Kamienne ruiny wielkiego Zimbabwe są najbardziej niezwykłymi zabytkami w Afryce. </w:t>
      </w:r>
      <w:r w:rsidRPr="00CE6E71">
        <w:rPr>
          <w:rFonts w:asciiTheme="majorHAnsi" w:hAnsiTheme="majorHAnsi" w:cstheme="majorHAnsi"/>
          <w:sz w:val="21"/>
          <w:szCs w:val="21"/>
        </w:rPr>
        <w:t xml:space="preserve">Zimbabwe było znaczącym osiągnięciem </w:t>
      </w:r>
    </w:p>
    <w:p w14:paraId="07F5404F" w14:textId="146F1BD9" w:rsidR="00CE6E71" w:rsidRDefault="00CE6E71" w:rsidP="007A0B41">
      <w:pPr>
        <w:rPr>
          <w:rFonts w:asciiTheme="majorHAnsi" w:hAnsiTheme="majorHAnsi" w:cstheme="majorHAnsi"/>
          <w:sz w:val="21"/>
          <w:szCs w:val="21"/>
        </w:rPr>
      </w:pPr>
      <w:r>
        <w:rPr>
          <w:rFonts w:asciiTheme="majorHAnsi" w:hAnsiTheme="majorHAnsi" w:cstheme="majorHAnsi"/>
          <w:sz w:val="21"/>
          <w:szCs w:val="21"/>
        </w:rPr>
        <w:t>Ludzkości dowodem na zdobycie i zarządzanie ogromną i Posłuszna siłą roboczą na długo trwałą stabilność polityczną i dobrobyt gospodarczy.</w:t>
      </w:r>
    </w:p>
    <w:p w14:paraId="058C1613" w14:textId="6A3779E4" w:rsidR="00CE6E71" w:rsidRDefault="00CE6E71" w:rsidP="007A0B41">
      <w:pPr>
        <w:rPr>
          <w:rFonts w:asciiTheme="majorHAnsi" w:hAnsiTheme="majorHAnsi" w:cstheme="majorHAnsi"/>
          <w:sz w:val="21"/>
          <w:szCs w:val="21"/>
        </w:rPr>
      </w:pPr>
    </w:p>
    <w:p w14:paraId="6D4C195C" w14:textId="709EB90A" w:rsidR="00CE6E71" w:rsidRDefault="00CE6E71" w:rsidP="007A0B41">
      <w:pPr>
        <w:rPr>
          <w:rFonts w:asciiTheme="majorHAnsi" w:hAnsiTheme="majorHAnsi" w:cstheme="majorHAnsi"/>
          <w:sz w:val="21"/>
          <w:szCs w:val="21"/>
        </w:rPr>
      </w:pPr>
      <w:r>
        <w:rPr>
          <w:rFonts w:asciiTheme="majorHAnsi" w:hAnsiTheme="majorHAnsi" w:cstheme="majorHAnsi"/>
          <w:sz w:val="21"/>
          <w:szCs w:val="21"/>
        </w:rPr>
        <w:t>Brytyjska Kompania południowoafrykańska zajęła kraj w 1890 r. pomnik stał się przedmiotem sporej polemiki kontrowersje osadników. Pochodzenie wielkiego Zimbabwe było niepewne.</w:t>
      </w:r>
    </w:p>
    <w:p w14:paraId="142DAE2B" w14:textId="377F7313" w:rsidR="00CE6E71" w:rsidRDefault="00CE6E71" w:rsidP="007A0B41">
      <w:pPr>
        <w:rPr>
          <w:rFonts w:asciiTheme="majorHAnsi" w:hAnsiTheme="majorHAnsi" w:cstheme="majorHAnsi"/>
          <w:sz w:val="21"/>
          <w:szCs w:val="21"/>
        </w:rPr>
      </w:pPr>
    </w:p>
    <w:p w14:paraId="49B3840A" w14:textId="02B5EBFE" w:rsidR="00CE6E71" w:rsidRDefault="00CE6E71" w:rsidP="007A0B41">
      <w:pPr>
        <w:rPr>
          <w:rFonts w:asciiTheme="majorHAnsi" w:hAnsiTheme="majorHAnsi" w:cstheme="majorHAnsi"/>
          <w:sz w:val="21"/>
          <w:szCs w:val="21"/>
        </w:rPr>
      </w:pPr>
      <w:r>
        <w:rPr>
          <w:rFonts w:asciiTheme="majorHAnsi" w:hAnsiTheme="majorHAnsi" w:cstheme="majorHAnsi"/>
          <w:sz w:val="21"/>
          <w:szCs w:val="21"/>
        </w:rPr>
        <w:t xml:space="preserve">Cecil </w:t>
      </w:r>
      <w:proofErr w:type="spellStart"/>
      <w:r>
        <w:rPr>
          <w:rFonts w:asciiTheme="majorHAnsi" w:hAnsiTheme="majorHAnsi" w:cstheme="majorHAnsi"/>
          <w:sz w:val="21"/>
          <w:szCs w:val="21"/>
        </w:rPr>
        <w:t>Rhodes</w:t>
      </w:r>
      <w:proofErr w:type="spellEnd"/>
      <w:r>
        <w:rPr>
          <w:rFonts w:asciiTheme="majorHAnsi" w:hAnsiTheme="majorHAnsi" w:cstheme="majorHAnsi"/>
          <w:sz w:val="21"/>
          <w:szCs w:val="21"/>
        </w:rPr>
        <w:t xml:space="preserve"> dostrzegł wartość propagandową jaką miałyby dowody na istnienie starożytnego obcego osadnictwa. Najlepiej białego i odnoszące go sukcesy o Biblijnym pochodzeniu. Mogłoby to dać podbojowi precedens i szacunek oraz obietnice </w:t>
      </w:r>
      <w:proofErr w:type="spellStart"/>
      <w:r>
        <w:rPr>
          <w:rFonts w:asciiTheme="majorHAnsi" w:hAnsiTheme="majorHAnsi" w:cstheme="majorHAnsi"/>
          <w:sz w:val="21"/>
          <w:szCs w:val="21"/>
        </w:rPr>
        <w:t>podobnegI</w:t>
      </w:r>
      <w:proofErr w:type="spellEnd"/>
      <w:r>
        <w:rPr>
          <w:rFonts w:asciiTheme="majorHAnsi" w:hAnsiTheme="majorHAnsi" w:cstheme="majorHAnsi"/>
          <w:sz w:val="21"/>
          <w:szCs w:val="21"/>
        </w:rPr>
        <w:t xml:space="preserve"> szacunek oraz obietnice podobnego dobrobytu osadnikom inwestorom w nowej </w:t>
      </w:r>
      <w:proofErr w:type="spellStart"/>
      <w:r>
        <w:rPr>
          <w:rFonts w:asciiTheme="majorHAnsi" w:hAnsiTheme="majorHAnsi" w:cstheme="majorHAnsi"/>
          <w:sz w:val="21"/>
          <w:szCs w:val="21"/>
        </w:rPr>
        <w:t>Kolonii.o</w:t>
      </w:r>
      <w:proofErr w:type="spellEnd"/>
      <w:r>
        <w:rPr>
          <w:rFonts w:asciiTheme="majorHAnsi" w:hAnsiTheme="majorHAnsi" w:cstheme="majorHAnsi"/>
          <w:sz w:val="21"/>
          <w:szCs w:val="21"/>
        </w:rPr>
        <w:t xml:space="preserve"> dobrobytu osadnikom i inwestorom w nowej kolonii.</w:t>
      </w:r>
    </w:p>
    <w:p w14:paraId="182B2812" w14:textId="4AAD083E" w:rsidR="00CE6E71" w:rsidRDefault="00CE6E71" w:rsidP="007A0B41">
      <w:pPr>
        <w:rPr>
          <w:rFonts w:asciiTheme="majorHAnsi" w:hAnsiTheme="majorHAnsi" w:cstheme="majorHAnsi"/>
          <w:sz w:val="21"/>
          <w:szCs w:val="21"/>
        </w:rPr>
      </w:pPr>
    </w:p>
    <w:p w14:paraId="6B220ADD" w14:textId="1450CDA6" w:rsidR="00CE6E71" w:rsidRDefault="00CE6E71" w:rsidP="007A0B41">
      <w:pPr>
        <w:rPr>
          <w:rFonts w:asciiTheme="majorHAnsi" w:hAnsiTheme="majorHAnsi" w:cstheme="majorHAnsi"/>
          <w:sz w:val="21"/>
          <w:szCs w:val="21"/>
        </w:rPr>
      </w:pPr>
      <w:r>
        <w:rPr>
          <w:rFonts w:asciiTheme="majorHAnsi" w:hAnsiTheme="majorHAnsi" w:cstheme="majorHAnsi"/>
          <w:sz w:val="21"/>
          <w:szCs w:val="21"/>
        </w:rPr>
        <w:t xml:space="preserve">Tez nabył wiele Antyków z wielkiego Zimbabwe i zainicjował wykopaliska w tym miejscu oraz przeszukiwania archiwów Rzymu i Lizbony w poszukiwaniu dokumentów dotyczących wielkiego Zimbabwe. Sam </w:t>
      </w:r>
      <w:r w:rsidR="00935414">
        <w:rPr>
          <w:rFonts w:asciiTheme="majorHAnsi" w:hAnsiTheme="majorHAnsi" w:cstheme="majorHAnsi"/>
          <w:sz w:val="21"/>
          <w:szCs w:val="21"/>
        </w:rPr>
        <w:t xml:space="preserve">szukał podobieństwa muzeach w Kairze. Zlecił również wybitnym inż. Górnictwa ustalenie pochodzenia i wydajności starożytnych wyrobisk złota w kraju. </w:t>
      </w:r>
    </w:p>
    <w:p w14:paraId="47AFD0BF" w14:textId="3EE813F1" w:rsidR="00935414" w:rsidRDefault="00935414" w:rsidP="007A0B41">
      <w:pPr>
        <w:rPr>
          <w:rFonts w:asciiTheme="majorHAnsi" w:hAnsiTheme="majorHAnsi" w:cstheme="majorHAnsi"/>
          <w:sz w:val="21"/>
          <w:szCs w:val="21"/>
        </w:rPr>
      </w:pPr>
    </w:p>
    <w:p w14:paraId="6851D53F" w14:textId="582B80C4" w:rsidR="00935414" w:rsidRDefault="00935414" w:rsidP="007A0B41">
      <w:pPr>
        <w:rPr>
          <w:rFonts w:asciiTheme="majorHAnsi" w:hAnsiTheme="majorHAnsi" w:cstheme="majorHAnsi"/>
          <w:sz w:val="21"/>
          <w:szCs w:val="21"/>
        </w:rPr>
      </w:pPr>
      <w:r>
        <w:rPr>
          <w:rFonts w:asciiTheme="majorHAnsi" w:hAnsiTheme="majorHAnsi" w:cstheme="majorHAnsi"/>
          <w:sz w:val="21"/>
          <w:szCs w:val="21"/>
        </w:rPr>
        <w:t xml:space="preserve">Fanatyk Orędownik wielkiego Zimbabwe o niezwykle starych biblijnych korzeniach </w:t>
      </w:r>
      <w:proofErr w:type="spellStart"/>
      <w:r>
        <w:rPr>
          <w:rFonts w:asciiTheme="majorHAnsi" w:hAnsiTheme="majorHAnsi" w:cstheme="majorHAnsi"/>
          <w:sz w:val="21"/>
          <w:szCs w:val="21"/>
        </w:rPr>
        <w:t>richard</w:t>
      </w:r>
      <w:proofErr w:type="spellEnd"/>
      <w:r>
        <w:rPr>
          <w:rFonts w:asciiTheme="majorHAnsi" w:hAnsiTheme="majorHAnsi" w:cstheme="majorHAnsi"/>
          <w:sz w:val="21"/>
          <w:szCs w:val="21"/>
        </w:rPr>
        <w:t xml:space="preserve"> Hol został Mianowany kustoszem ruin. Specjalnie po to by poinstruować ważnymi teoriami. </w:t>
      </w:r>
    </w:p>
    <w:p w14:paraId="17F7BED0" w14:textId="166002B6" w:rsidR="00935414" w:rsidRDefault="00935414" w:rsidP="007A0B41">
      <w:pPr>
        <w:rPr>
          <w:rFonts w:asciiTheme="majorHAnsi" w:hAnsiTheme="majorHAnsi" w:cstheme="majorHAnsi"/>
          <w:sz w:val="21"/>
          <w:szCs w:val="21"/>
        </w:rPr>
      </w:pPr>
    </w:p>
    <w:p w14:paraId="7C54CF17" w14:textId="4C1975DF" w:rsidR="00935414" w:rsidRDefault="00935414" w:rsidP="007A0B41">
      <w:pPr>
        <w:rPr>
          <w:rFonts w:asciiTheme="majorHAnsi" w:hAnsiTheme="majorHAnsi" w:cstheme="majorHAnsi"/>
          <w:sz w:val="21"/>
          <w:szCs w:val="21"/>
        </w:rPr>
      </w:pPr>
      <w:r>
        <w:rPr>
          <w:rFonts w:asciiTheme="majorHAnsi" w:hAnsiTheme="majorHAnsi" w:cstheme="majorHAnsi"/>
          <w:sz w:val="21"/>
          <w:szCs w:val="21"/>
        </w:rPr>
        <w:t xml:space="preserve">Chociaż większość osadników prawdopodobnie nie przejmowała się wielką historią Zimbabwe i uprzedzenie </w:t>
      </w:r>
      <w:r w:rsidR="00830F93">
        <w:rPr>
          <w:rFonts w:asciiTheme="majorHAnsi" w:hAnsiTheme="majorHAnsi" w:cstheme="majorHAnsi"/>
          <w:sz w:val="21"/>
          <w:szCs w:val="21"/>
        </w:rPr>
        <w:t>sprawiły,</w:t>
      </w:r>
      <w:r>
        <w:rPr>
          <w:rFonts w:asciiTheme="majorHAnsi" w:hAnsiTheme="majorHAnsi" w:cstheme="majorHAnsi"/>
          <w:sz w:val="21"/>
          <w:szCs w:val="21"/>
        </w:rPr>
        <w:t xml:space="preserve"> że dla nich nie mogło być mowy afrykańskim pochodzeniu jakichkolwiek znaczących ludzkich osiągnięć. Przez dziesięciolecia każda taka sugestia była wyśmiewana i przypisywana naiwności ignorancji </w:t>
      </w:r>
      <w:r>
        <w:rPr>
          <w:rFonts w:asciiTheme="majorHAnsi" w:hAnsiTheme="majorHAnsi" w:cstheme="majorHAnsi"/>
          <w:sz w:val="21"/>
          <w:szCs w:val="21"/>
        </w:rPr>
        <w:lastRenderedPageBreak/>
        <w:t xml:space="preserve">ludzi z zewnątrz. Kiedy pierwszy raz wielkie Zimbabwe stało się narzędziem propagandy wielu wyrażało sceptycyzmu niektórzy najbardziej znający się na rzeczy nie widzieli powodu by </w:t>
      </w:r>
      <w:proofErr w:type="gramStart"/>
      <w:r>
        <w:rPr>
          <w:rFonts w:asciiTheme="majorHAnsi" w:hAnsiTheme="majorHAnsi" w:cstheme="majorHAnsi"/>
          <w:sz w:val="21"/>
          <w:szCs w:val="21"/>
        </w:rPr>
        <w:t>wątpić</w:t>
      </w:r>
      <w:proofErr w:type="gramEnd"/>
      <w:r>
        <w:rPr>
          <w:rFonts w:asciiTheme="majorHAnsi" w:hAnsiTheme="majorHAnsi" w:cstheme="majorHAnsi"/>
          <w:sz w:val="21"/>
          <w:szCs w:val="21"/>
        </w:rPr>
        <w:t xml:space="preserve"> że było to stosunkowo nowa praca miejscowej ludności ale w obliczu dominującej pozornie eksperckiej Opinii byli na tyle niepewni siebie aby nie opierać się przy takich stwierdzeniach.</w:t>
      </w:r>
    </w:p>
    <w:p w14:paraId="683B55F0" w14:textId="475CCBBA" w:rsidR="00935414" w:rsidRDefault="00935414" w:rsidP="007A0B41">
      <w:pPr>
        <w:rPr>
          <w:rFonts w:asciiTheme="majorHAnsi" w:hAnsiTheme="majorHAnsi" w:cstheme="majorHAnsi"/>
          <w:sz w:val="21"/>
          <w:szCs w:val="21"/>
        </w:rPr>
      </w:pPr>
    </w:p>
    <w:p w14:paraId="4E007BDB" w14:textId="7A941602" w:rsidR="00935414" w:rsidRDefault="008249AE" w:rsidP="007A0B41">
      <w:pPr>
        <w:rPr>
          <w:rFonts w:asciiTheme="majorHAnsi" w:hAnsiTheme="majorHAnsi" w:cstheme="majorHAnsi"/>
          <w:sz w:val="21"/>
          <w:szCs w:val="21"/>
        </w:rPr>
      </w:pPr>
      <w:r>
        <w:rPr>
          <w:rFonts w:asciiTheme="majorHAnsi" w:hAnsiTheme="majorHAnsi" w:cstheme="majorHAnsi"/>
          <w:sz w:val="21"/>
          <w:szCs w:val="21"/>
        </w:rPr>
        <w:t xml:space="preserve">Reżim frontu </w:t>
      </w:r>
      <w:proofErr w:type="spellStart"/>
      <w:r>
        <w:rPr>
          <w:rFonts w:asciiTheme="majorHAnsi" w:hAnsiTheme="majorHAnsi" w:cstheme="majorHAnsi"/>
          <w:sz w:val="21"/>
          <w:szCs w:val="21"/>
        </w:rPr>
        <w:t>Rodezjińskiego</w:t>
      </w:r>
      <w:proofErr w:type="spellEnd"/>
      <w:r>
        <w:rPr>
          <w:rFonts w:asciiTheme="majorHAnsi" w:hAnsiTheme="majorHAnsi" w:cstheme="majorHAnsi"/>
          <w:sz w:val="21"/>
          <w:szCs w:val="21"/>
        </w:rPr>
        <w:t xml:space="preserve"> zbudowany na antagonizmie wobec wszystkich afrykańskich aspiracji do równości szybko rozpoznał niebezpieczeństwa związane z promowaniem dumy kulturowej i świadomości politycznej czarnych przez wielkie </w:t>
      </w:r>
      <w:proofErr w:type="gramStart"/>
      <w:r>
        <w:rPr>
          <w:rFonts w:asciiTheme="majorHAnsi" w:hAnsiTheme="majorHAnsi" w:cstheme="majorHAnsi"/>
          <w:sz w:val="21"/>
          <w:szCs w:val="21"/>
        </w:rPr>
        <w:t>oznaki</w:t>
      </w:r>
      <w:proofErr w:type="gramEnd"/>
      <w:r>
        <w:rPr>
          <w:rFonts w:asciiTheme="majorHAnsi" w:hAnsiTheme="majorHAnsi" w:cstheme="majorHAnsi"/>
          <w:sz w:val="21"/>
          <w:szCs w:val="21"/>
        </w:rPr>
        <w:t xml:space="preserve"> że historia Zimbabwe jakkolwiek Odległa miała Dumny rekord osiągnięć. Pojawiło się kilka publikacji piętnując archeologów Zimbabwe jaką wy nas najlepszym razie nierozważne narzędzia motywowanych politycznie wrogów państwa i co bardziej prawdopodobny zdradzieckich agentów światowego spisku dywersji. W związku z tym reżim działał w celu kontrolowania lub cenzurowanie wszystkich materiałów muzealnych przewodników to </w:t>
      </w:r>
      <w:proofErr w:type="spellStart"/>
      <w:r>
        <w:rPr>
          <w:rFonts w:asciiTheme="majorHAnsi" w:hAnsiTheme="majorHAnsi" w:cstheme="majorHAnsi"/>
          <w:sz w:val="21"/>
          <w:szCs w:val="21"/>
        </w:rPr>
        <w:t>ryczny</w:t>
      </w:r>
      <w:proofErr w:type="spellEnd"/>
      <w:r>
        <w:rPr>
          <w:rFonts w:asciiTheme="majorHAnsi" w:hAnsiTheme="majorHAnsi" w:cstheme="majorHAnsi"/>
          <w:sz w:val="21"/>
          <w:szCs w:val="21"/>
        </w:rPr>
        <w:t xml:space="preserve"> </w:t>
      </w:r>
      <w:proofErr w:type="spellStart"/>
      <w:r>
        <w:rPr>
          <w:rFonts w:asciiTheme="majorHAnsi" w:hAnsiTheme="majorHAnsi" w:cstheme="majorHAnsi"/>
          <w:sz w:val="21"/>
          <w:szCs w:val="21"/>
        </w:rPr>
        <w:t>ch</w:t>
      </w:r>
      <w:proofErr w:type="spellEnd"/>
      <w:r>
        <w:rPr>
          <w:rFonts w:asciiTheme="majorHAnsi" w:hAnsiTheme="majorHAnsi" w:cstheme="majorHAnsi"/>
          <w:sz w:val="21"/>
          <w:szCs w:val="21"/>
        </w:rPr>
        <w:t xml:space="preserve"> i archeologiczne które były dostępne dla ogółu społeczeństwa i mogły </w:t>
      </w:r>
      <w:proofErr w:type="gramStart"/>
      <w:r>
        <w:rPr>
          <w:rFonts w:asciiTheme="majorHAnsi" w:hAnsiTheme="majorHAnsi" w:cstheme="majorHAnsi"/>
          <w:sz w:val="21"/>
          <w:szCs w:val="21"/>
        </w:rPr>
        <w:t>sugerować</w:t>
      </w:r>
      <w:proofErr w:type="gramEnd"/>
      <w:r>
        <w:rPr>
          <w:rFonts w:asciiTheme="majorHAnsi" w:hAnsiTheme="majorHAnsi" w:cstheme="majorHAnsi"/>
          <w:sz w:val="21"/>
          <w:szCs w:val="21"/>
        </w:rPr>
        <w:t xml:space="preserve"> że wielkiego Zimbabwe było pochodzenia afrykańskiego.</w:t>
      </w:r>
    </w:p>
    <w:p w14:paraId="1E1D4D2E" w14:textId="65269A53" w:rsidR="008249AE" w:rsidRDefault="008249AE" w:rsidP="007A0B41">
      <w:pPr>
        <w:rPr>
          <w:rFonts w:asciiTheme="majorHAnsi" w:hAnsiTheme="majorHAnsi" w:cstheme="majorHAnsi"/>
          <w:sz w:val="21"/>
          <w:szCs w:val="21"/>
        </w:rPr>
      </w:pPr>
    </w:p>
    <w:p w14:paraId="288D3ECE" w14:textId="4DEFE898" w:rsidR="002D3ADA" w:rsidRDefault="002D3ADA" w:rsidP="007A0B41">
      <w:pPr>
        <w:rPr>
          <w:rFonts w:asciiTheme="majorHAnsi" w:hAnsiTheme="majorHAnsi" w:cstheme="majorHAnsi"/>
          <w:sz w:val="21"/>
          <w:szCs w:val="21"/>
        </w:rPr>
      </w:pPr>
      <w:r>
        <w:rPr>
          <w:rFonts w:asciiTheme="majorHAnsi" w:hAnsiTheme="majorHAnsi" w:cstheme="majorHAnsi"/>
          <w:sz w:val="21"/>
          <w:szCs w:val="21"/>
        </w:rPr>
        <w:t xml:space="preserve">Przez prawie 60 lat po kolonizacji miejscowi prehistorycy wszyscy amatorzy interesowali się wyłącznie materiałem z epoki </w:t>
      </w:r>
      <w:proofErr w:type="gramStart"/>
      <w:r>
        <w:rPr>
          <w:rFonts w:asciiTheme="majorHAnsi" w:hAnsiTheme="majorHAnsi" w:cstheme="majorHAnsi"/>
          <w:sz w:val="21"/>
          <w:szCs w:val="21"/>
        </w:rPr>
        <w:t>kamienia</w:t>
      </w:r>
      <w:proofErr w:type="gramEnd"/>
      <w:r>
        <w:rPr>
          <w:rFonts w:asciiTheme="majorHAnsi" w:hAnsiTheme="majorHAnsi" w:cstheme="majorHAnsi"/>
          <w:sz w:val="21"/>
          <w:szCs w:val="21"/>
        </w:rPr>
        <w:t xml:space="preserve"> ponieważ tylko on mógł być łatwo postrzegany jako przedłużenie europejskiej sekwencji paleolitu. </w:t>
      </w:r>
      <w:proofErr w:type="gramStart"/>
      <w:r>
        <w:rPr>
          <w:rFonts w:asciiTheme="majorHAnsi" w:hAnsiTheme="majorHAnsi" w:cstheme="majorHAnsi"/>
          <w:sz w:val="21"/>
          <w:szCs w:val="21"/>
        </w:rPr>
        <w:t>Kiedy</w:t>
      </w:r>
      <w:proofErr w:type="gramEnd"/>
      <w:r>
        <w:rPr>
          <w:rFonts w:asciiTheme="majorHAnsi" w:hAnsiTheme="majorHAnsi" w:cstheme="majorHAnsi"/>
          <w:sz w:val="21"/>
          <w:szCs w:val="21"/>
        </w:rPr>
        <w:t xml:space="preserve"> ale pierwsi archeolodzy Zaczęli badać nowsze okresy W tym wielkie Zimbabwe byli postrzegani za granicą a później w lokalnych białych kręgach liberalnych i akademickich jako ode </w:t>
      </w:r>
      <w:proofErr w:type="spellStart"/>
      <w:r>
        <w:rPr>
          <w:rFonts w:asciiTheme="majorHAnsi" w:hAnsiTheme="majorHAnsi" w:cstheme="majorHAnsi"/>
          <w:sz w:val="21"/>
          <w:szCs w:val="21"/>
        </w:rPr>
        <w:t>Delbani</w:t>
      </w:r>
      <w:proofErr w:type="spellEnd"/>
      <w:r>
        <w:rPr>
          <w:rFonts w:asciiTheme="majorHAnsi" w:hAnsiTheme="majorHAnsi" w:cstheme="majorHAnsi"/>
          <w:sz w:val="21"/>
          <w:szCs w:val="21"/>
        </w:rPr>
        <w:t xml:space="preserve"> racjonalni i obiektywnie obserwatorzy sprzeciwiający się dziki spekulacje i celowym wypaczeniom większości poglądów na temat wielkiego Zimbabwe. Archeologia była postrzegana jako prawdziwa nauka </w:t>
      </w:r>
    </w:p>
    <w:p w14:paraId="4DAF3C47" w14:textId="1EA32921" w:rsidR="002D3ADA" w:rsidRDefault="002D3ADA" w:rsidP="007A0B41">
      <w:pPr>
        <w:rPr>
          <w:rFonts w:asciiTheme="majorHAnsi" w:hAnsiTheme="majorHAnsi" w:cstheme="majorHAnsi"/>
          <w:sz w:val="21"/>
          <w:szCs w:val="21"/>
        </w:rPr>
      </w:pPr>
      <w:r>
        <w:rPr>
          <w:rFonts w:asciiTheme="majorHAnsi" w:hAnsiTheme="majorHAnsi" w:cstheme="majorHAnsi"/>
          <w:sz w:val="21"/>
          <w:szCs w:val="21"/>
        </w:rPr>
        <w:t>W celu uzyskania zestawu jednoznacznych faktów historycznych.</w:t>
      </w:r>
    </w:p>
    <w:p w14:paraId="746DAA28" w14:textId="2E25B233" w:rsidR="002D3ADA" w:rsidRDefault="002D3ADA" w:rsidP="007A0B41">
      <w:pPr>
        <w:rPr>
          <w:rFonts w:asciiTheme="majorHAnsi" w:hAnsiTheme="majorHAnsi" w:cstheme="majorHAnsi"/>
          <w:sz w:val="21"/>
          <w:szCs w:val="21"/>
        </w:rPr>
      </w:pPr>
    </w:p>
    <w:p w14:paraId="77321721" w14:textId="18E8A02B" w:rsidR="002D3ADA" w:rsidRDefault="002D3ADA" w:rsidP="007A0B41">
      <w:pPr>
        <w:rPr>
          <w:rFonts w:asciiTheme="majorHAnsi" w:hAnsiTheme="majorHAnsi" w:cstheme="majorHAnsi"/>
          <w:sz w:val="21"/>
          <w:szCs w:val="21"/>
        </w:rPr>
      </w:pPr>
      <w:r>
        <w:rPr>
          <w:rFonts w:asciiTheme="majorHAnsi" w:hAnsiTheme="majorHAnsi" w:cstheme="majorHAnsi"/>
          <w:sz w:val="21"/>
          <w:szCs w:val="21"/>
        </w:rPr>
        <w:t xml:space="preserve">Pierwsze archeolodzy pracujący w wielkim Zimbabwe David w 1905 r. </w:t>
      </w:r>
      <w:proofErr w:type="spellStart"/>
      <w:r>
        <w:rPr>
          <w:rFonts w:asciiTheme="majorHAnsi" w:hAnsiTheme="majorHAnsi" w:cstheme="majorHAnsi"/>
          <w:sz w:val="21"/>
          <w:szCs w:val="21"/>
        </w:rPr>
        <w:t>Tomson</w:t>
      </w:r>
      <w:proofErr w:type="spellEnd"/>
      <w:r>
        <w:rPr>
          <w:rFonts w:asciiTheme="majorHAnsi" w:hAnsiTheme="majorHAnsi" w:cstheme="majorHAnsi"/>
          <w:sz w:val="21"/>
          <w:szCs w:val="21"/>
        </w:rPr>
        <w:t xml:space="preserve"> w tysiąc dziewięćset dwudziestym dziewiątym byli uczniami </w:t>
      </w:r>
      <w:proofErr w:type="spellStart"/>
      <w:r>
        <w:rPr>
          <w:rFonts w:asciiTheme="majorHAnsi" w:hAnsiTheme="majorHAnsi" w:cstheme="majorHAnsi"/>
          <w:sz w:val="21"/>
          <w:szCs w:val="21"/>
        </w:rPr>
        <w:t>Petriego</w:t>
      </w:r>
      <w:proofErr w:type="spellEnd"/>
      <w:r>
        <w:rPr>
          <w:rFonts w:asciiTheme="majorHAnsi" w:hAnsiTheme="majorHAnsi" w:cstheme="majorHAnsi"/>
          <w:sz w:val="21"/>
          <w:szCs w:val="21"/>
        </w:rPr>
        <w:t xml:space="preserve">. Przeszkolonymi </w:t>
      </w:r>
      <w:r w:rsidR="00C7509C">
        <w:rPr>
          <w:rFonts w:asciiTheme="majorHAnsi" w:hAnsiTheme="majorHAnsi" w:cstheme="majorHAnsi"/>
          <w:sz w:val="21"/>
          <w:szCs w:val="21"/>
        </w:rPr>
        <w:t>metodami,</w:t>
      </w:r>
      <w:r>
        <w:rPr>
          <w:rFonts w:asciiTheme="majorHAnsi" w:hAnsiTheme="majorHAnsi" w:cstheme="majorHAnsi"/>
          <w:sz w:val="21"/>
          <w:szCs w:val="21"/>
        </w:rPr>
        <w:t xml:space="preserve"> które opracował w Egipcie w celu badanie ocet poprzez badanie szczątków co dzienne życie zwykłych ludzi. Oboje byli w Zimbabwe przez krótki czas i wiedzieli że ich pobyt ogranicza się tylko i wyłącznie do rozstrzygnięcia sporu o pochodzeniu wielkiego Zimbabwe uważali że można to osiągnąć wyłącznie poprzez archeologię odzyskując możliwe do </w:t>
      </w:r>
      <w:proofErr w:type="spellStart"/>
      <w:r>
        <w:rPr>
          <w:rFonts w:asciiTheme="majorHAnsi" w:hAnsiTheme="majorHAnsi" w:cstheme="majorHAnsi"/>
          <w:sz w:val="21"/>
          <w:szCs w:val="21"/>
        </w:rPr>
        <w:t>zin</w:t>
      </w:r>
      <w:proofErr w:type="spellEnd"/>
      <w:r>
        <w:rPr>
          <w:rFonts w:asciiTheme="majorHAnsi" w:hAnsiTheme="majorHAnsi" w:cstheme="majorHAnsi"/>
          <w:sz w:val="21"/>
          <w:szCs w:val="21"/>
        </w:rPr>
        <w:t xml:space="preserve"> zidentyfikowanie idę </w:t>
      </w:r>
      <w:proofErr w:type="spellStart"/>
      <w:r>
        <w:rPr>
          <w:rFonts w:asciiTheme="majorHAnsi" w:hAnsiTheme="majorHAnsi" w:cstheme="majorHAnsi"/>
          <w:sz w:val="21"/>
          <w:szCs w:val="21"/>
        </w:rPr>
        <w:t>towane</w:t>
      </w:r>
      <w:proofErr w:type="spellEnd"/>
      <w:r>
        <w:rPr>
          <w:rFonts w:asciiTheme="majorHAnsi" w:hAnsiTheme="majorHAnsi" w:cstheme="majorHAnsi"/>
          <w:sz w:val="21"/>
          <w:szCs w:val="21"/>
        </w:rPr>
        <w:t xml:space="preserve"> obiekty w bezpiecznych relację wstawię graficznych ze strukturami murowanymi. </w:t>
      </w:r>
    </w:p>
    <w:p w14:paraId="06DD4156" w14:textId="77777777" w:rsidR="00CE6E71" w:rsidRPr="00CE6E71" w:rsidRDefault="00CE6E71" w:rsidP="007A0B41">
      <w:pPr>
        <w:rPr>
          <w:rFonts w:asciiTheme="majorHAnsi" w:hAnsiTheme="majorHAnsi" w:cstheme="majorHAnsi"/>
          <w:sz w:val="21"/>
          <w:szCs w:val="21"/>
        </w:rPr>
      </w:pPr>
    </w:p>
    <w:p w14:paraId="20692BC1" w14:textId="77777777" w:rsidR="00CE6E71" w:rsidRDefault="00CE6E71" w:rsidP="007A0B41">
      <w:pPr>
        <w:rPr>
          <w:rFonts w:asciiTheme="majorHAnsi" w:hAnsiTheme="majorHAnsi" w:cstheme="majorHAnsi"/>
          <w:sz w:val="21"/>
          <w:szCs w:val="21"/>
        </w:rPr>
      </w:pPr>
    </w:p>
    <w:p w14:paraId="44D01311" w14:textId="77777777" w:rsidR="00CE6E71" w:rsidRPr="00587D8C" w:rsidRDefault="00CE6E71" w:rsidP="007A0B41">
      <w:pPr>
        <w:rPr>
          <w:rFonts w:asciiTheme="majorHAnsi" w:hAnsiTheme="majorHAnsi" w:cstheme="majorHAnsi"/>
          <w:color w:val="000000" w:themeColor="text1"/>
          <w:sz w:val="21"/>
          <w:szCs w:val="21"/>
        </w:rPr>
      </w:pPr>
    </w:p>
    <w:p w14:paraId="27D5A23E" w14:textId="49BDE82F" w:rsidR="00587D8C" w:rsidRPr="00587D8C" w:rsidRDefault="00587D8C" w:rsidP="00587D8C">
      <w:pPr>
        <w:shd w:val="clear" w:color="auto" w:fill="FFFFFF"/>
        <w:spacing w:before="100" w:beforeAutospacing="1" w:after="100" w:afterAutospacing="1"/>
        <w:rPr>
          <w:rFonts w:ascii="Superclarendon" w:eastAsia="Times New Roman" w:hAnsi="Superclarendon" w:cs="Times New Roman"/>
          <w:color w:val="000000" w:themeColor="text1"/>
          <w:lang w:val="en-US" w:eastAsia="pl-PL"/>
        </w:rPr>
      </w:pPr>
      <w:r w:rsidRPr="00587D8C">
        <w:rPr>
          <w:rFonts w:ascii="Superclarendon" w:eastAsia="Times New Roman" w:hAnsi="Superclarendon" w:cs="Times New Roman"/>
          <w:b/>
          <w:bCs/>
          <w:color w:val="000000" w:themeColor="text1"/>
          <w:lang w:val="en-US" w:eastAsia="pl-PL"/>
        </w:rPr>
        <w:t xml:space="preserve">CECIL JOHN RHODES MEMORIAL GRAVESITE </w:t>
      </w:r>
      <w:proofErr w:type="spellStart"/>
      <w:r w:rsidRPr="00587D8C">
        <w:rPr>
          <w:rFonts w:ascii="Superclarendon" w:eastAsia="Times New Roman" w:hAnsi="Superclarendon" w:cs="Times New Roman"/>
          <w:color w:val="000000" w:themeColor="text1"/>
          <w:lang w:val="en-US" w:eastAsia="pl-PL"/>
        </w:rPr>
        <w:t>Matobo</w:t>
      </w:r>
      <w:proofErr w:type="spellEnd"/>
      <w:r w:rsidRPr="00587D8C">
        <w:rPr>
          <w:rFonts w:ascii="Superclarendon" w:eastAsia="Times New Roman" w:hAnsi="Superclarendon" w:cs="Times New Roman"/>
          <w:color w:val="000000" w:themeColor="text1"/>
          <w:lang w:val="en-US" w:eastAsia="pl-PL"/>
        </w:rPr>
        <w:t xml:space="preserve"> National Park, Zimbabwe </w:t>
      </w:r>
    </w:p>
    <w:p w14:paraId="75C014C5" w14:textId="77777777" w:rsidR="00305A42" w:rsidRPr="00226888" w:rsidRDefault="00305A42" w:rsidP="007A0B41">
      <w:pPr>
        <w:rPr>
          <w:rFonts w:asciiTheme="majorHAnsi" w:hAnsiTheme="majorHAnsi" w:cstheme="majorHAnsi"/>
          <w:sz w:val="21"/>
          <w:szCs w:val="21"/>
          <w:lang w:val="en-US"/>
        </w:rPr>
      </w:pPr>
    </w:p>
    <w:p w14:paraId="75A3F6B1" w14:textId="1BA94725" w:rsidR="00305A42" w:rsidRPr="00305A42" w:rsidRDefault="00305A42" w:rsidP="007A0B41">
      <w:pPr>
        <w:rPr>
          <w:rFonts w:asciiTheme="majorHAnsi" w:hAnsiTheme="majorHAnsi" w:cstheme="majorHAnsi"/>
          <w:b/>
          <w:bCs/>
          <w:sz w:val="21"/>
          <w:szCs w:val="21"/>
        </w:rPr>
      </w:pPr>
      <w:r w:rsidRPr="00305A42">
        <w:rPr>
          <w:rFonts w:asciiTheme="majorHAnsi" w:hAnsiTheme="majorHAnsi" w:cstheme="majorHAnsi"/>
          <w:b/>
          <w:bCs/>
          <w:sz w:val="21"/>
          <w:szCs w:val="21"/>
        </w:rPr>
        <w:t>Transformacja kolonialna – od rządów białej mniejszości w Południowej Rodezji do współczesnego Zimbabwe – od dawna budzi kontrowersje.</w:t>
      </w:r>
    </w:p>
    <w:p w14:paraId="4B359520" w14:textId="77777777" w:rsidR="00305A42" w:rsidRDefault="00305A42" w:rsidP="007A0B41">
      <w:pPr>
        <w:rPr>
          <w:rFonts w:asciiTheme="majorHAnsi" w:hAnsiTheme="majorHAnsi" w:cstheme="majorHAnsi"/>
          <w:sz w:val="21"/>
          <w:szCs w:val="21"/>
        </w:rPr>
      </w:pPr>
    </w:p>
    <w:p w14:paraId="548EC69E" w14:textId="77777777" w:rsidR="00305A42" w:rsidRDefault="00305A42" w:rsidP="007A0B41">
      <w:pPr>
        <w:rPr>
          <w:rFonts w:asciiTheme="majorHAnsi" w:hAnsiTheme="majorHAnsi" w:cstheme="majorHAnsi"/>
          <w:sz w:val="21"/>
          <w:szCs w:val="21"/>
        </w:rPr>
      </w:pPr>
    </w:p>
    <w:p w14:paraId="6DBA2825" w14:textId="77777777" w:rsidR="00305A42" w:rsidRDefault="00305A42" w:rsidP="007A0B41">
      <w:pPr>
        <w:rPr>
          <w:rFonts w:asciiTheme="majorHAnsi" w:hAnsiTheme="majorHAnsi" w:cstheme="majorHAnsi"/>
          <w:sz w:val="21"/>
          <w:szCs w:val="21"/>
        </w:rPr>
      </w:pPr>
    </w:p>
    <w:p w14:paraId="73067F3F" w14:textId="0466904A" w:rsidR="00587D8C" w:rsidRDefault="00587D8C" w:rsidP="007A0B41">
      <w:pPr>
        <w:rPr>
          <w:rFonts w:asciiTheme="majorHAnsi" w:hAnsiTheme="majorHAnsi" w:cstheme="majorHAnsi"/>
          <w:sz w:val="21"/>
          <w:szCs w:val="21"/>
        </w:rPr>
      </w:pPr>
      <w:r w:rsidRPr="00587D8C">
        <w:rPr>
          <w:rFonts w:asciiTheme="majorHAnsi" w:hAnsiTheme="majorHAnsi" w:cstheme="majorHAnsi"/>
          <w:sz w:val="21"/>
          <w:szCs w:val="21"/>
        </w:rPr>
        <w:t xml:space="preserve">Cecil John </w:t>
      </w:r>
      <w:proofErr w:type="spellStart"/>
      <w:r w:rsidRPr="00587D8C">
        <w:rPr>
          <w:rFonts w:asciiTheme="majorHAnsi" w:hAnsiTheme="majorHAnsi" w:cstheme="majorHAnsi"/>
          <w:sz w:val="21"/>
          <w:szCs w:val="21"/>
        </w:rPr>
        <w:t>Rhodes</w:t>
      </w:r>
      <w:proofErr w:type="spellEnd"/>
      <w:r w:rsidRPr="00587D8C">
        <w:rPr>
          <w:rFonts w:asciiTheme="majorHAnsi" w:hAnsiTheme="majorHAnsi" w:cstheme="majorHAnsi"/>
          <w:sz w:val="21"/>
          <w:szCs w:val="21"/>
        </w:rPr>
        <w:t xml:space="preserve">, brytyjski imperialista, biznesmen i polityk, był „prawdopodobnie najbardziej dzielącą postacią w kolonialnej Afryce”. </w:t>
      </w:r>
    </w:p>
    <w:p w14:paraId="2352EE1C" w14:textId="77777777" w:rsidR="00587D8C" w:rsidRDefault="00587D8C" w:rsidP="007A0B41">
      <w:pPr>
        <w:rPr>
          <w:rFonts w:asciiTheme="majorHAnsi" w:hAnsiTheme="majorHAnsi" w:cstheme="majorHAnsi"/>
          <w:sz w:val="21"/>
          <w:szCs w:val="21"/>
        </w:rPr>
      </w:pPr>
    </w:p>
    <w:p w14:paraId="7A505E84" w14:textId="77777777" w:rsidR="00587D8C" w:rsidRDefault="00587D8C" w:rsidP="007A0B41">
      <w:pPr>
        <w:rPr>
          <w:rFonts w:asciiTheme="majorHAnsi" w:hAnsiTheme="majorHAnsi" w:cstheme="majorHAnsi"/>
          <w:sz w:val="21"/>
          <w:szCs w:val="21"/>
        </w:rPr>
      </w:pPr>
      <w:proofErr w:type="spellStart"/>
      <w:r w:rsidRPr="00587D8C">
        <w:rPr>
          <w:rFonts w:asciiTheme="majorHAnsi" w:hAnsiTheme="majorHAnsi" w:cstheme="majorHAnsi"/>
          <w:sz w:val="21"/>
          <w:szCs w:val="21"/>
        </w:rPr>
        <w:t>Rhodes</w:t>
      </w:r>
      <w:proofErr w:type="spellEnd"/>
      <w:r w:rsidRPr="00587D8C">
        <w:rPr>
          <w:rFonts w:asciiTheme="majorHAnsi" w:hAnsiTheme="majorHAnsi" w:cstheme="majorHAnsi"/>
          <w:sz w:val="21"/>
          <w:szCs w:val="21"/>
        </w:rPr>
        <w:t xml:space="preserve"> ucieleśniał nowy kapitalistyczny imperializm końca XIX i początku XX wieku, dorobiwszy się ogromnej fortuny na połączeniu kopalni diamentów poprzez swoją firmę De </w:t>
      </w:r>
      <w:proofErr w:type="spellStart"/>
      <w:r w:rsidRPr="00587D8C">
        <w:rPr>
          <w:rFonts w:asciiTheme="majorHAnsi" w:hAnsiTheme="majorHAnsi" w:cstheme="majorHAnsi"/>
          <w:sz w:val="21"/>
          <w:szCs w:val="21"/>
        </w:rPr>
        <w:t>Beers</w:t>
      </w:r>
      <w:proofErr w:type="spellEnd"/>
      <w:r w:rsidRPr="00587D8C">
        <w:rPr>
          <w:rFonts w:asciiTheme="majorHAnsi" w:hAnsiTheme="majorHAnsi" w:cstheme="majorHAnsi"/>
          <w:sz w:val="21"/>
          <w:szCs w:val="21"/>
        </w:rPr>
        <w:t xml:space="preserve">. Diamentowe fortuny </w:t>
      </w:r>
      <w:proofErr w:type="spellStart"/>
      <w:r w:rsidRPr="00587D8C">
        <w:rPr>
          <w:rFonts w:asciiTheme="majorHAnsi" w:hAnsiTheme="majorHAnsi" w:cstheme="majorHAnsi"/>
          <w:sz w:val="21"/>
          <w:szCs w:val="21"/>
        </w:rPr>
        <w:t>Rhodesa</w:t>
      </w:r>
      <w:proofErr w:type="spellEnd"/>
      <w:r w:rsidRPr="00587D8C">
        <w:rPr>
          <w:rFonts w:asciiTheme="majorHAnsi" w:hAnsiTheme="majorHAnsi" w:cstheme="majorHAnsi"/>
          <w:sz w:val="21"/>
          <w:szCs w:val="21"/>
        </w:rPr>
        <w:t xml:space="preserve"> wkrótce zaprowadziły go do polityki, gdzie został premierem Kolonii Przylądkowej w latach 1890-1896. </w:t>
      </w:r>
    </w:p>
    <w:p w14:paraId="53DDA9B2" w14:textId="77777777" w:rsidR="00587D8C" w:rsidRDefault="00587D8C" w:rsidP="007A0B41">
      <w:pPr>
        <w:rPr>
          <w:rFonts w:asciiTheme="majorHAnsi" w:hAnsiTheme="majorHAnsi" w:cstheme="majorHAnsi"/>
          <w:sz w:val="21"/>
          <w:szCs w:val="21"/>
        </w:rPr>
      </w:pPr>
    </w:p>
    <w:p w14:paraId="305E886F" w14:textId="77777777" w:rsidR="00587D8C" w:rsidRDefault="00587D8C" w:rsidP="007A0B41">
      <w:pPr>
        <w:rPr>
          <w:rFonts w:asciiTheme="majorHAnsi" w:hAnsiTheme="majorHAnsi" w:cstheme="majorHAnsi"/>
          <w:sz w:val="21"/>
          <w:szCs w:val="21"/>
        </w:rPr>
      </w:pPr>
      <w:proofErr w:type="spellStart"/>
      <w:r w:rsidRPr="00587D8C">
        <w:rPr>
          <w:rFonts w:asciiTheme="majorHAnsi" w:hAnsiTheme="majorHAnsi" w:cstheme="majorHAnsi"/>
          <w:sz w:val="21"/>
          <w:szCs w:val="21"/>
        </w:rPr>
        <w:t>R</w:t>
      </w:r>
      <w:r>
        <w:rPr>
          <w:rFonts w:asciiTheme="majorHAnsi" w:hAnsiTheme="majorHAnsi" w:cstheme="majorHAnsi"/>
          <w:sz w:val="21"/>
          <w:szCs w:val="21"/>
        </w:rPr>
        <w:t>h</w:t>
      </w:r>
      <w:r w:rsidRPr="00587D8C">
        <w:rPr>
          <w:rFonts w:asciiTheme="majorHAnsi" w:hAnsiTheme="majorHAnsi" w:cstheme="majorHAnsi"/>
          <w:sz w:val="21"/>
          <w:szCs w:val="21"/>
        </w:rPr>
        <w:t>odos</w:t>
      </w:r>
      <w:proofErr w:type="spellEnd"/>
      <w:r w:rsidRPr="00587D8C">
        <w:rPr>
          <w:rFonts w:asciiTheme="majorHAnsi" w:hAnsiTheme="majorHAnsi" w:cstheme="majorHAnsi"/>
          <w:sz w:val="21"/>
          <w:szCs w:val="21"/>
        </w:rPr>
        <w:t xml:space="preserve"> był ostro krytykowany za ograniczanie praw własności ziemskiej Afrykanów i praw wyborczych oraz formułowanie fundamentów pokoleń segregacji. </w:t>
      </w:r>
    </w:p>
    <w:p w14:paraId="0F091101" w14:textId="77777777" w:rsidR="00587D8C" w:rsidRDefault="00587D8C" w:rsidP="007A0B41">
      <w:pPr>
        <w:rPr>
          <w:rFonts w:asciiTheme="majorHAnsi" w:hAnsiTheme="majorHAnsi" w:cstheme="majorHAnsi"/>
          <w:sz w:val="21"/>
          <w:szCs w:val="21"/>
        </w:rPr>
      </w:pPr>
    </w:p>
    <w:p w14:paraId="0956CE23" w14:textId="77777777" w:rsidR="00587D8C" w:rsidRPr="00587D8C" w:rsidRDefault="00587D8C" w:rsidP="007A0B41">
      <w:pPr>
        <w:rPr>
          <w:rFonts w:asciiTheme="majorHAnsi" w:hAnsiTheme="majorHAnsi" w:cstheme="majorHAnsi"/>
          <w:b/>
          <w:bCs/>
          <w:sz w:val="21"/>
          <w:szCs w:val="21"/>
        </w:rPr>
      </w:pPr>
      <w:r w:rsidRPr="00587D8C">
        <w:rPr>
          <w:rFonts w:asciiTheme="majorHAnsi" w:hAnsiTheme="majorHAnsi" w:cstheme="majorHAnsi"/>
          <w:sz w:val="21"/>
          <w:szCs w:val="21"/>
        </w:rPr>
        <w:lastRenderedPageBreak/>
        <w:t xml:space="preserve">Wielu nazywało go </w:t>
      </w:r>
      <w:r w:rsidRPr="00587D8C">
        <w:rPr>
          <w:rFonts w:asciiTheme="majorHAnsi" w:hAnsiTheme="majorHAnsi" w:cstheme="majorHAnsi"/>
          <w:b/>
          <w:bCs/>
          <w:sz w:val="21"/>
          <w:szCs w:val="21"/>
        </w:rPr>
        <w:t>wczesnym architektem apartheidu.</w:t>
      </w:r>
    </w:p>
    <w:p w14:paraId="3A0D3717" w14:textId="77777777" w:rsidR="00587D8C" w:rsidRDefault="00587D8C" w:rsidP="007A0B41">
      <w:pPr>
        <w:rPr>
          <w:rFonts w:asciiTheme="majorHAnsi" w:hAnsiTheme="majorHAnsi" w:cstheme="majorHAnsi"/>
          <w:sz w:val="21"/>
          <w:szCs w:val="21"/>
        </w:rPr>
      </w:pPr>
    </w:p>
    <w:p w14:paraId="198B84BE" w14:textId="77777777" w:rsidR="00587D8C" w:rsidRDefault="00587D8C" w:rsidP="007A0B41">
      <w:pPr>
        <w:rPr>
          <w:rFonts w:asciiTheme="majorHAnsi" w:hAnsiTheme="majorHAnsi" w:cstheme="majorHAnsi"/>
          <w:sz w:val="21"/>
          <w:szCs w:val="21"/>
        </w:rPr>
      </w:pPr>
      <w:proofErr w:type="spellStart"/>
      <w:r w:rsidRPr="00587D8C">
        <w:rPr>
          <w:rFonts w:asciiTheme="majorHAnsi" w:hAnsiTheme="majorHAnsi" w:cstheme="majorHAnsi"/>
          <w:sz w:val="21"/>
          <w:szCs w:val="21"/>
        </w:rPr>
        <w:t>Rhodes</w:t>
      </w:r>
      <w:proofErr w:type="spellEnd"/>
      <w:r w:rsidRPr="00587D8C">
        <w:rPr>
          <w:rFonts w:asciiTheme="majorHAnsi" w:hAnsiTheme="majorHAnsi" w:cstheme="majorHAnsi"/>
          <w:sz w:val="21"/>
          <w:szCs w:val="21"/>
        </w:rPr>
        <w:t xml:space="preserve"> był wczesnym zwolennikiem tego, co później stało się eugeniką i frenologią, kładąc podwaliny nie tylko pod intelektualne uzasadnienie apartheidu, ale później rasistowską politykę w Europie</w:t>
      </w:r>
      <w:r>
        <w:rPr>
          <w:rFonts w:asciiTheme="majorHAnsi" w:hAnsiTheme="majorHAnsi" w:cstheme="majorHAnsi"/>
          <w:sz w:val="21"/>
          <w:szCs w:val="21"/>
        </w:rPr>
        <w:t>.</w:t>
      </w:r>
      <w:r w:rsidRPr="00587D8C">
        <w:rPr>
          <w:rFonts w:asciiTheme="majorHAnsi" w:hAnsiTheme="majorHAnsi" w:cstheme="majorHAnsi"/>
          <w:sz w:val="21"/>
          <w:szCs w:val="21"/>
        </w:rPr>
        <w:t xml:space="preserve"> </w:t>
      </w:r>
    </w:p>
    <w:p w14:paraId="20D51D96" w14:textId="77777777" w:rsidR="00587D8C" w:rsidRDefault="00587D8C" w:rsidP="007A0B41">
      <w:pPr>
        <w:rPr>
          <w:rFonts w:asciiTheme="majorHAnsi" w:hAnsiTheme="majorHAnsi" w:cstheme="majorHAnsi"/>
          <w:sz w:val="21"/>
          <w:szCs w:val="21"/>
        </w:rPr>
      </w:pPr>
    </w:p>
    <w:p w14:paraId="75382227" w14:textId="0972C6B5" w:rsidR="00587D8C" w:rsidRDefault="0023600C" w:rsidP="007A0B41">
      <w:pPr>
        <w:rPr>
          <w:rFonts w:asciiTheme="majorHAnsi" w:hAnsiTheme="majorHAnsi" w:cstheme="majorHAnsi"/>
          <w:sz w:val="21"/>
          <w:szCs w:val="21"/>
        </w:rPr>
      </w:pPr>
      <w:r>
        <w:rPr>
          <w:rFonts w:asciiTheme="majorHAnsi" w:hAnsiTheme="majorHAnsi" w:cstheme="majorHAnsi"/>
          <w:sz w:val="21"/>
          <w:szCs w:val="21"/>
        </w:rPr>
        <w:t xml:space="preserve">Stworzył </w:t>
      </w:r>
      <w:r w:rsidR="00587D8C">
        <w:rPr>
          <w:rFonts w:asciiTheme="majorHAnsi" w:hAnsiTheme="majorHAnsi" w:cstheme="majorHAnsi"/>
          <w:sz w:val="21"/>
          <w:szCs w:val="21"/>
        </w:rPr>
        <w:t xml:space="preserve">podwaliny pod późniejszą </w:t>
      </w:r>
      <w:r>
        <w:rPr>
          <w:rFonts w:asciiTheme="majorHAnsi" w:hAnsiTheme="majorHAnsi" w:cstheme="majorHAnsi"/>
          <w:sz w:val="21"/>
          <w:szCs w:val="21"/>
        </w:rPr>
        <w:t>rasistowską politykę</w:t>
      </w:r>
      <w:r w:rsidR="00587D8C">
        <w:rPr>
          <w:rFonts w:asciiTheme="majorHAnsi" w:hAnsiTheme="majorHAnsi" w:cstheme="majorHAnsi"/>
          <w:sz w:val="21"/>
          <w:szCs w:val="21"/>
        </w:rPr>
        <w:t xml:space="preserve"> w Europie. </w:t>
      </w:r>
    </w:p>
    <w:p w14:paraId="140545B6" w14:textId="77777777" w:rsidR="00587D8C" w:rsidRDefault="00587D8C" w:rsidP="007A0B41">
      <w:pPr>
        <w:rPr>
          <w:rFonts w:asciiTheme="majorHAnsi" w:hAnsiTheme="majorHAnsi" w:cstheme="majorHAnsi"/>
          <w:sz w:val="21"/>
          <w:szCs w:val="21"/>
        </w:rPr>
      </w:pPr>
    </w:p>
    <w:p w14:paraId="5ECB05D1" w14:textId="5C1ED604" w:rsidR="00303385" w:rsidRDefault="00587D8C" w:rsidP="007A0B41">
      <w:pPr>
        <w:rPr>
          <w:rFonts w:asciiTheme="majorHAnsi" w:hAnsiTheme="majorHAnsi" w:cstheme="majorHAnsi"/>
          <w:sz w:val="21"/>
          <w:szCs w:val="21"/>
        </w:rPr>
      </w:pPr>
      <w:r w:rsidRPr="00587D8C">
        <w:rPr>
          <w:rFonts w:asciiTheme="majorHAnsi" w:hAnsiTheme="majorHAnsi" w:cstheme="majorHAnsi"/>
          <w:sz w:val="21"/>
          <w:szCs w:val="21"/>
        </w:rPr>
        <w:t xml:space="preserve">Jednak wiele instytucji odniosło z niego korzyści finansowe, takie jak University of Cape </w:t>
      </w:r>
      <w:r w:rsidR="0023600C">
        <w:rPr>
          <w:rFonts w:asciiTheme="majorHAnsi" w:hAnsiTheme="majorHAnsi" w:cstheme="majorHAnsi"/>
          <w:sz w:val="21"/>
          <w:szCs w:val="21"/>
        </w:rPr>
        <w:t>Town</w:t>
      </w:r>
      <w:r w:rsidRPr="00587D8C">
        <w:rPr>
          <w:rFonts w:asciiTheme="majorHAnsi" w:hAnsiTheme="majorHAnsi" w:cstheme="majorHAnsi"/>
          <w:sz w:val="21"/>
          <w:szCs w:val="21"/>
        </w:rPr>
        <w:t>. Jego władza i status były ogromne. Zarówno Rodezja Południowa (dzisiejsze Zimbabwe), jak i Rodezja Północna (dzisiejsza Zambia) zostały nazwane jego imieniem w epoce kolonialnej.</w:t>
      </w:r>
      <w:r>
        <w:rPr>
          <w:rFonts w:asciiTheme="majorHAnsi" w:hAnsiTheme="majorHAnsi" w:cstheme="majorHAnsi"/>
          <w:sz w:val="21"/>
          <w:szCs w:val="21"/>
        </w:rPr>
        <w:t xml:space="preserve"> </w:t>
      </w:r>
    </w:p>
    <w:p w14:paraId="26053737" w14:textId="3123F1B4" w:rsidR="00305A42" w:rsidRDefault="00305A42" w:rsidP="007A0B41">
      <w:pPr>
        <w:rPr>
          <w:rFonts w:asciiTheme="majorHAnsi" w:hAnsiTheme="majorHAnsi" w:cstheme="majorHAnsi"/>
          <w:sz w:val="21"/>
          <w:szCs w:val="21"/>
        </w:rPr>
      </w:pPr>
    </w:p>
    <w:p w14:paraId="4AFC4D1F" w14:textId="711BF7B2" w:rsidR="00305A42" w:rsidRPr="00A11E61" w:rsidRDefault="00A11E61" w:rsidP="00A11E61">
      <w:pPr>
        <w:shd w:val="clear" w:color="auto" w:fill="FFF2CC" w:themeFill="accent4" w:themeFillTint="33"/>
        <w:rPr>
          <w:rFonts w:asciiTheme="majorHAnsi" w:hAnsiTheme="majorHAnsi" w:cstheme="majorHAnsi"/>
          <w:sz w:val="21"/>
          <w:szCs w:val="21"/>
        </w:rPr>
      </w:pPr>
      <w:r w:rsidRPr="00A11E61">
        <w:rPr>
          <w:rFonts w:asciiTheme="majorHAnsi" w:hAnsiTheme="majorHAnsi" w:cstheme="majorHAnsi"/>
          <w:sz w:val="21"/>
          <w:szCs w:val="21"/>
        </w:rPr>
        <w:t>GRÓB RHODESA</w:t>
      </w:r>
    </w:p>
    <w:p w14:paraId="3D408344" w14:textId="6EF88ECF" w:rsidR="00A11E61" w:rsidRDefault="00A11E61" w:rsidP="007A0B41">
      <w:pPr>
        <w:rPr>
          <w:rFonts w:asciiTheme="majorHAnsi" w:hAnsiTheme="majorHAnsi" w:cstheme="majorHAnsi"/>
          <w:sz w:val="21"/>
          <w:szCs w:val="21"/>
        </w:rPr>
      </w:pPr>
    </w:p>
    <w:p w14:paraId="508B8380" w14:textId="2E5EDABF" w:rsidR="00A11E61" w:rsidRDefault="00A11E61" w:rsidP="007A0B41">
      <w:pPr>
        <w:rPr>
          <w:rFonts w:asciiTheme="majorHAnsi" w:hAnsiTheme="majorHAnsi" w:cstheme="majorHAnsi"/>
          <w:sz w:val="21"/>
          <w:szCs w:val="21"/>
        </w:rPr>
      </w:pPr>
      <w:r w:rsidRPr="00A11E61">
        <w:rPr>
          <w:rFonts w:asciiTheme="majorHAnsi" w:hAnsiTheme="majorHAnsi" w:cstheme="majorHAnsi"/>
          <w:sz w:val="21"/>
          <w:szCs w:val="21"/>
        </w:rPr>
        <w:t xml:space="preserve">W 1902 roku, zgodnie z życzeniem zawartym w jego ostatniej woli i testamencie, brytyjski imperialista Cecil John </w:t>
      </w:r>
      <w:proofErr w:type="spellStart"/>
      <w:r w:rsidRPr="00A11E61">
        <w:rPr>
          <w:rFonts w:asciiTheme="majorHAnsi" w:hAnsiTheme="majorHAnsi" w:cstheme="majorHAnsi"/>
          <w:sz w:val="21"/>
          <w:szCs w:val="21"/>
        </w:rPr>
        <w:t>Rhodes</w:t>
      </w:r>
      <w:proofErr w:type="spellEnd"/>
      <w:r w:rsidRPr="00A11E61">
        <w:rPr>
          <w:rFonts w:asciiTheme="majorHAnsi" w:hAnsiTheme="majorHAnsi" w:cstheme="majorHAnsi"/>
          <w:sz w:val="21"/>
          <w:szCs w:val="21"/>
        </w:rPr>
        <w:t xml:space="preserve"> został pochowany na szczycie granitowego wzgórza w słynnym na całym świecie Parku Narodowym </w:t>
      </w:r>
      <w:proofErr w:type="spellStart"/>
      <w:r w:rsidRPr="00A11E61">
        <w:rPr>
          <w:rFonts w:asciiTheme="majorHAnsi" w:hAnsiTheme="majorHAnsi" w:cstheme="majorHAnsi"/>
          <w:sz w:val="21"/>
          <w:szCs w:val="21"/>
        </w:rPr>
        <w:t>Matobo</w:t>
      </w:r>
      <w:proofErr w:type="spellEnd"/>
      <w:r w:rsidRPr="00A11E61">
        <w:rPr>
          <w:rFonts w:asciiTheme="majorHAnsi" w:hAnsiTheme="majorHAnsi" w:cstheme="majorHAnsi"/>
          <w:sz w:val="21"/>
          <w:szCs w:val="21"/>
        </w:rPr>
        <w:t xml:space="preserve"> w Zimbabwe. Prawie 120 lat później miejsce jego grobu było coraz bardziej kwestionowane w świetle jego intymnego zaangażowania w kolonizację i eksploatację. Niektóre grupy uznały utrzymanie przestrzeni za niewłaściwe, wzywając do ekshumacji i usunięcia grobu. Dla kontrastu, inni postrzegają to jedynie jako atrakcję turystyczną i istotne źródło dochodu dla lokalnej społeczności.</w:t>
      </w:r>
    </w:p>
    <w:p w14:paraId="07FA9307" w14:textId="77777777" w:rsidR="002433FE" w:rsidRDefault="002433FE" w:rsidP="007A0B41">
      <w:pPr>
        <w:rPr>
          <w:rFonts w:asciiTheme="majorHAnsi" w:hAnsiTheme="majorHAnsi" w:cstheme="majorHAnsi"/>
          <w:sz w:val="21"/>
          <w:szCs w:val="21"/>
        </w:rPr>
      </w:pPr>
    </w:p>
    <w:p w14:paraId="23E93015" w14:textId="5156AF86" w:rsidR="00305A42" w:rsidRDefault="00305A42" w:rsidP="007A0B41">
      <w:pPr>
        <w:rPr>
          <w:rFonts w:asciiTheme="majorHAnsi" w:hAnsiTheme="majorHAnsi" w:cstheme="majorHAnsi"/>
          <w:sz w:val="21"/>
          <w:szCs w:val="21"/>
        </w:rPr>
      </w:pPr>
    </w:p>
    <w:p w14:paraId="50DE3F3A" w14:textId="77777777" w:rsidR="002433FE" w:rsidRPr="002433FE" w:rsidRDefault="002433FE" w:rsidP="002433FE">
      <w:pPr>
        <w:shd w:val="clear" w:color="auto" w:fill="E2EFD9" w:themeFill="accent6" w:themeFillTint="33"/>
        <w:ind w:left="360"/>
        <w:rPr>
          <w:rFonts w:asciiTheme="majorHAnsi" w:hAnsiTheme="majorHAnsi" w:cstheme="majorHAnsi"/>
          <w:color w:val="000000" w:themeColor="text1"/>
          <w:sz w:val="21"/>
          <w:szCs w:val="21"/>
        </w:rPr>
      </w:pPr>
      <w:hyperlink r:id="rId15" w:history="1">
        <w:r w:rsidRPr="002433FE">
          <w:rPr>
            <w:rStyle w:val="Hipercze"/>
            <w:rFonts w:asciiTheme="majorHAnsi" w:hAnsiTheme="majorHAnsi" w:cstheme="majorHAnsi"/>
            <w:color w:val="000000" w:themeColor="text1"/>
            <w:sz w:val="21"/>
            <w:szCs w:val="21"/>
          </w:rPr>
          <w:t>https://www.britannica.com/topic/British-South-Africa-Company</w:t>
        </w:r>
      </w:hyperlink>
    </w:p>
    <w:p w14:paraId="059880B3" w14:textId="32E72B84" w:rsidR="002433FE" w:rsidRDefault="002433FE" w:rsidP="007A0B41">
      <w:pPr>
        <w:rPr>
          <w:rFonts w:asciiTheme="majorHAnsi" w:hAnsiTheme="majorHAnsi" w:cstheme="majorHAnsi"/>
          <w:sz w:val="21"/>
          <w:szCs w:val="21"/>
        </w:rPr>
      </w:pPr>
    </w:p>
    <w:p w14:paraId="697D34BA" w14:textId="035CB23E" w:rsidR="002433FE" w:rsidRDefault="002433FE" w:rsidP="002433FE">
      <w:pPr>
        <w:rPr>
          <w:rFonts w:asciiTheme="majorHAnsi" w:hAnsiTheme="majorHAnsi" w:cstheme="majorHAnsi"/>
          <w:sz w:val="21"/>
          <w:szCs w:val="21"/>
        </w:rPr>
      </w:pPr>
    </w:p>
    <w:p w14:paraId="6F946FE0" w14:textId="77777777" w:rsidR="002433FE" w:rsidRPr="002433FE" w:rsidRDefault="002433FE" w:rsidP="002433FE">
      <w:pPr>
        <w:rPr>
          <w:rFonts w:asciiTheme="majorHAnsi" w:hAnsiTheme="majorHAnsi" w:cstheme="majorHAnsi"/>
          <w:sz w:val="21"/>
          <w:szCs w:val="21"/>
        </w:rPr>
      </w:pPr>
      <w:r w:rsidRPr="002433FE">
        <w:rPr>
          <w:rFonts w:asciiTheme="majorHAnsi" w:hAnsiTheme="majorHAnsi" w:cstheme="majorHAnsi"/>
          <w:sz w:val="21"/>
          <w:szCs w:val="21"/>
        </w:rPr>
        <w:t xml:space="preserve">Brytyjska kampania handlowa z siedzibą w Londynie, która została założona w październiku 1889 roku. Na mocy królewskiego statusu za namową Cecila </w:t>
      </w:r>
      <w:proofErr w:type="spellStart"/>
      <w:r w:rsidRPr="002433FE">
        <w:rPr>
          <w:rFonts w:asciiTheme="majorHAnsi" w:hAnsiTheme="majorHAnsi" w:cstheme="majorHAnsi"/>
          <w:sz w:val="21"/>
          <w:szCs w:val="21"/>
        </w:rPr>
        <w:t>Rhodesa</w:t>
      </w:r>
      <w:proofErr w:type="spellEnd"/>
      <w:r w:rsidRPr="002433FE">
        <w:rPr>
          <w:rFonts w:asciiTheme="majorHAnsi" w:hAnsiTheme="majorHAnsi" w:cstheme="majorHAnsi"/>
          <w:sz w:val="21"/>
          <w:szCs w:val="21"/>
        </w:rPr>
        <w:t xml:space="preserve"> w celu nabycia i wykonania prac </w:t>
      </w:r>
      <w:proofErr w:type="spellStart"/>
      <w:r w:rsidRPr="002433FE">
        <w:rPr>
          <w:rFonts w:asciiTheme="majorHAnsi" w:hAnsiTheme="majorHAnsi" w:cstheme="majorHAnsi"/>
          <w:sz w:val="21"/>
          <w:szCs w:val="21"/>
        </w:rPr>
        <w:t>handlowch</w:t>
      </w:r>
      <w:proofErr w:type="spellEnd"/>
      <w:r w:rsidRPr="002433FE">
        <w:rPr>
          <w:rFonts w:asciiTheme="majorHAnsi" w:hAnsiTheme="majorHAnsi" w:cstheme="majorHAnsi"/>
          <w:sz w:val="21"/>
          <w:szCs w:val="21"/>
        </w:rPr>
        <w:t xml:space="preserve"> i administracyjnych w Afryce </w:t>
      </w:r>
      <w:proofErr w:type="spellStart"/>
      <w:r w:rsidRPr="002433FE">
        <w:rPr>
          <w:rFonts w:asciiTheme="majorHAnsi" w:hAnsiTheme="majorHAnsi" w:cstheme="majorHAnsi"/>
          <w:sz w:val="21"/>
          <w:szCs w:val="21"/>
        </w:rPr>
        <w:t>połidniowo</w:t>
      </w:r>
      <w:proofErr w:type="spellEnd"/>
      <w:r w:rsidRPr="002433FE">
        <w:rPr>
          <w:rFonts w:asciiTheme="majorHAnsi" w:hAnsiTheme="majorHAnsi" w:cstheme="majorHAnsi"/>
          <w:sz w:val="21"/>
          <w:szCs w:val="21"/>
        </w:rPr>
        <w:t xml:space="preserve">-środkowej. </w:t>
      </w:r>
    </w:p>
    <w:p w14:paraId="2C94E8B3" w14:textId="77777777" w:rsidR="002433FE" w:rsidRPr="002433FE" w:rsidRDefault="002433FE" w:rsidP="002433FE">
      <w:pPr>
        <w:rPr>
          <w:rFonts w:asciiTheme="majorHAnsi" w:hAnsiTheme="majorHAnsi" w:cstheme="majorHAnsi"/>
          <w:sz w:val="21"/>
          <w:szCs w:val="21"/>
        </w:rPr>
      </w:pPr>
      <w:r w:rsidRPr="002433FE">
        <w:rPr>
          <w:rFonts w:asciiTheme="majorHAnsi" w:hAnsiTheme="majorHAnsi" w:cstheme="majorHAnsi"/>
          <w:sz w:val="21"/>
          <w:szCs w:val="21"/>
        </w:rPr>
        <w:t>W przeciwieństwie do zwykłych firm, BSAC mógł ustanowić administrację polityczną z paramilitarnymi siłami policyjnymi na obszarach, na których lokalni władcy mogli przyznać jej prawa.</w:t>
      </w:r>
    </w:p>
    <w:p w14:paraId="67AFEC79" w14:textId="77777777" w:rsidR="002433FE" w:rsidRPr="002433FE" w:rsidRDefault="002433FE" w:rsidP="002433FE">
      <w:pPr>
        <w:rPr>
          <w:rFonts w:asciiTheme="majorHAnsi" w:hAnsiTheme="majorHAnsi" w:cstheme="majorHAnsi"/>
          <w:sz w:val="21"/>
          <w:szCs w:val="21"/>
        </w:rPr>
      </w:pPr>
      <w:r w:rsidRPr="002433FE">
        <w:rPr>
          <w:rFonts w:asciiTheme="majorHAnsi" w:hAnsiTheme="majorHAnsi" w:cstheme="majorHAnsi"/>
          <w:sz w:val="21"/>
          <w:szCs w:val="21"/>
        </w:rPr>
        <w:t xml:space="preserve">Rząd brytyjski zagwarantował BSAC monopol tam, gdzie działała, </w:t>
      </w:r>
      <w:proofErr w:type="spellStart"/>
      <w:r w:rsidRPr="002433FE">
        <w:rPr>
          <w:rFonts w:asciiTheme="majorHAnsi" w:hAnsiTheme="majorHAnsi" w:cstheme="majorHAnsi"/>
          <w:sz w:val="21"/>
          <w:szCs w:val="21"/>
        </w:rPr>
        <w:t>aw</w:t>
      </w:r>
      <w:proofErr w:type="spellEnd"/>
      <w:r w:rsidRPr="002433FE">
        <w:rPr>
          <w:rFonts w:asciiTheme="majorHAnsi" w:hAnsiTheme="majorHAnsi" w:cstheme="majorHAnsi"/>
          <w:sz w:val="21"/>
          <w:szCs w:val="21"/>
        </w:rPr>
        <w:t xml:space="preserve"> ostateczności był gotów wesprzeć ją militarnie przeciwko rywalizującym mocarstwom europejskim lub lokalnym buntom.</w:t>
      </w:r>
    </w:p>
    <w:p w14:paraId="630FC8CE" w14:textId="77777777" w:rsidR="002433FE" w:rsidRPr="002433FE" w:rsidRDefault="002433FE" w:rsidP="002433FE">
      <w:pPr>
        <w:rPr>
          <w:rFonts w:asciiTheme="majorHAnsi" w:hAnsiTheme="majorHAnsi" w:cstheme="majorHAnsi"/>
          <w:sz w:val="21"/>
          <w:szCs w:val="21"/>
        </w:rPr>
      </w:pPr>
      <w:r w:rsidRPr="002433FE">
        <w:rPr>
          <w:rFonts w:asciiTheme="majorHAnsi" w:hAnsiTheme="majorHAnsi" w:cstheme="majorHAnsi"/>
          <w:sz w:val="21"/>
          <w:szCs w:val="21"/>
        </w:rPr>
        <w:t xml:space="preserve">W 1890 BSAC najechał </w:t>
      </w:r>
      <w:proofErr w:type="spellStart"/>
      <w:r w:rsidRPr="002433FE">
        <w:rPr>
          <w:rFonts w:asciiTheme="majorHAnsi" w:hAnsiTheme="majorHAnsi" w:cstheme="majorHAnsi"/>
          <w:sz w:val="21"/>
          <w:szCs w:val="21"/>
        </w:rPr>
        <w:t>Mashonaland</w:t>
      </w:r>
      <w:proofErr w:type="spellEnd"/>
      <w:r w:rsidRPr="002433FE">
        <w:rPr>
          <w:rFonts w:asciiTheme="majorHAnsi" w:hAnsiTheme="majorHAnsi" w:cstheme="majorHAnsi"/>
          <w:sz w:val="21"/>
          <w:szCs w:val="21"/>
        </w:rPr>
        <w:t xml:space="preserve"> z siłą „Pionierów”, </w:t>
      </w:r>
      <w:proofErr w:type="spellStart"/>
      <w:r w:rsidRPr="002433FE">
        <w:rPr>
          <w:rFonts w:asciiTheme="majorHAnsi" w:hAnsiTheme="majorHAnsi" w:cstheme="majorHAnsi"/>
          <w:sz w:val="21"/>
          <w:szCs w:val="21"/>
        </w:rPr>
        <w:t>aw</w:t>
      </w:r>
      <w:proofErr w:type="spellEnd"/>
      <w:r w:rsidRPr="002433FE">
        <w:rPr>
          <w:rFonts w:asciiTheme="majorHAnsi" w:hAnsiTheme="majorHAnsi" w:cstheme="majorHAnsi"/>
          <w:sz w:val="21"/>
          <w:szCs w:val="21"/>
        </w:rPr>
        <w:t xml:space="preserve"> 1893 zaatakował królestwo </w:t>
      </w:r>
      <w:proofErr w:type="spellStart"/>
      <w:r w:rsidRPr="002433FE">
        <w:rPr>
          <w:rFonts w:asciiTheme="majorHAnsi" w:hAnsiTheme="majorHAnsi" w:cstheme="majorHAnsi"/>
          <w:sz w:val="21"/>
          <w:szCs w:val="21"/>
        </w:rPr>
        <w:t>Ndebele</w:t>
      </w:r>
      <w:proofErr w:type="spellEnd"/>
      <w:r w:rsidRPr="002433FE">
        <w:rPr>
          <w:rFonts w:asciiTheme="majorHAnsi" w:hAnsiTheme="majorHAnsi" w:cstheme="majorHAnsi"/>
          <w:sz w:val="21"/>
          <w:szCs w:val="21"/>
        </w:rPr>
        <w:t xml:space="preserve">, </w:t>
      </w:r>
      <w:proofErr w:type="spellStart"/>
      <w:r w:rsidRPr="002433FE">
        <w:rPr>
          <w:rFonts w:asciiTheme="majorHAnsi" w:hAnsiTheme="majorHAnsi" w:cstheme="majorHAnsi"/>
          <w:sz w:val="21"/>
          <w:szCs w:val="21"/>
        </w:rPr>
        <w:t>Matabeleland</w:t>
      </w:r>
      <w:proofErr w:type="spellEnd"/>
      <w:r w:rsidRPr="002433FE">
        <w:rPr>
          <w:rFonts w:asciiTheme="majorHAnsi" w:hAnsiTheme="majorHAnsi" w:cstheme="majorHAnsi"/>
          <w:sz w:val="21"/>
          <w:szCs w:val="21"/>
        </w:rPr>
        <w:t xml:space="preserve">, tworząc podstawę dla kolonii Południowej Rodezji (obecnie Zimbabwe). Po 1897 roku BSAC zarządzał dwoma Rodezjami, zachęcając białych osadników do imigracji przesadnymi opowieściami o złożach złota. Rządy kompanii zakończyły się w Rodezji Południowej w 1923 r., Kiedy białym osadnikom przyznano odpowiedzialny </w:t>
      </w:r>
      <w:proofErr w:type="gramStart"/>
      <w:r w:rsidRPr="002433FE">
        <w:rPr>
          <w:rFonts w:asciiTheme="majorHAnsi" w:hAnsiTheme="majorHAnsi" w:cstheme="majorHAnsi"/>
          <w:sz w:val="21"/>
          <w:szCs w:val="21"/>
        </w:rPr>
        <w:t>rząd,</w:t>
      </w:r>
      <w:proofErr w:type="gramEnd"/>
      <w:r w:rsidRPr="002433FE">
        <w:rPr>
          <w:rFonts w:asciiTheme="majorHAnsi" w:hAnsiTheme="majorHAnsi" w:cstheme="majorHAnsi"/>
          <w:sz w:val="21"/>
          <w:szCs w:val="21"/>
        </w:rPr>
        <w:t xml:space="preserve"> oraz w Rodezji Północnej w 1924 r., Kiedy kontrolę przejął brytyjski Urząd Kolonialny.</w:t>
      </w:r>
    </w:p>
    <w:p w14:paraId="6F97616C" w14:textId="0A61FAF9" w:rsidR="002433FE" w:rsidRDefault="002433FE" w:rsidP="002433FE">
      <w:pPr>
        <w:rPr>
          <w:rFonts w:asciiTheme="majorHAnsi" w:hAnsiTheme="majorHAnsi" w:cstheme="majorHAnsi"/>
          <w:sz w:val="21"/>
          <w:szCs w:val="21"/>
        </w:rPr>
      </w:pPr>
      <w:r w:rsidRPr="002433FE">
        <w:rPr>
          <w:rFonts w:asciiTheme="majorHAnsi" w:hAnsiTheme="majorHAnsi" w:cstheme="majorHAnsi"/>
          <w:sz w:val="21"/>
          <w:szCs w:val="21"/>
        </w:rPr>
        <w:t>Firma zachowała jednak swoje aktywa handlowe, a jej prawa do minerałów w Rodezji Północnej stały się cennym źródłem dochodów po rozwoju przemysłu wydobywczego miedzi na tym terytorium w okresie między I a II wojną światową.</w:t>
      </w:r>
    </w:p>
    <w:p w14:paraId="6BE5D0C3" w14:textId="6A86AC6B" w:rsidR="00226888" w:rsidRDefault="00226888" w:rsidP="002433FE">
      <w:pPr>
        <w:rPr>
          <w:rFonts w:asciiTheme="majorHAnsi" w:hAnsiTheme="majorHAnsi" w:cstheme="majorHAnsi"/>
          <w:sz w:val="21"/>
          <w:szCs w:val="21"/>
        </w:rPr>
      </w:pPr>
    </w:p>
    <w:p w14:paraId="4B916E25" w14:textId="253B6326" w:rsidR="00226888" w:rsidRDefault="00226888" w:rsidP="002433FE">
      <w:pPr>
        <w:rPr>
          <w:rFonts w:asciiTheme="majorHAnsi" w:hAnsiTheme="majorHAnsi" w:cstheme="majorHAnsi"/>
          <w:sz w:val="21"/>
          <w:szCs w:val="21"/>
        </w:rPr>
      </w:pPr>
    </w:p>
    <w:p w14:paraId="72577D3F" w14:textId="3B858F02" w:rsidR="00226888" w:rsidRDefault="00226888" w:rsidP="00226888">
      <w:pPr>
        <w:shd w:val="clear" w:color="auto" w:fill="AED5FF"/>
        <w:rPr>
          <w:rFonts w:asciiTheme="majorHAnsi" w:hAnsiTheme="majorHAnsi" w:cstheme="majorHAnsi"/>
          <w:sz w:val="21"/>
          <w:szCs w:val="21"/>
        </w:rPr>
      </w:pPr>
      <w:r>
        <w:rPr>
          <w:rFonts w:asciiTheme="majorHAnsi" w:hAnsiTheme="majorHAnsi" w:cstheme="majorHAnsi"/>
          <w:sz w:val="21"/>
          <w:szCs w:val="21"/>
        </w:rPr>
        <w:t xml:space="preserve">BBC </w:t>
      </w:r>
      <w:proofErr w:type="spellStart"/>
      <w:r>
        <w:rPr>
          <w:rFonts w:asciiTheme="majorHAnsi" w:hAnsiTheme="majorHAnsi" w:cstheme="majorHAnsi"/>
          <w:sz w:val="21"/>
          <w:szCs w:val="21"/>
        </w:rPr>
        <w:t>documentary</w:t>
      </w:r>
      <w:proofErr w:type="spellEnd"/>
      <w:r>
        <w:rPr>
          <w:rFonts w:asciiTheme="majorHAnsi" w:hAnsiTheme="majorHAnsi" w:cstheme="majorHAnsi"/>
          <w:sz w:val="21"/>
          <w:szCs w:val="21"/>
        </w:rPr>
        <w:t xml:space="preserve"> </w:t>
      </w:r>
    </w:p>
    <w:p w14:paraId="0DCC06FD" w14:textId="6734C16B" w:rsidR="00226888" w:rsidRDefault="00226888" w:rsidP="002433FE">
      <w:pPr>
        <w:rPr>
          <w:rFonts w:asciiTheme="majorHAnsi" w:hAnsiTheme="majorHAnsi" w:cstheme="majorHAnsi"/>
          <w:sz w:val="21"/>
          <w:szCs w:val="21"/>
        </w:rPr>
      </w:pPr>
    </w:p>
    <w:p w14:paraId="6DED17D6" w14:textId="77777777" w:rsidR="00226888" w:rsidRPr="002433FE" w:rsidRDefault="00226888" w:rsidP="002433FE">
      <w:pPr>
        <w:rPr>
          <w:rFonts w:asciiTheme="majorHAnsi" w:hAnsiTheme="majorHAnsi" w:cstheme="majorHAnsi"/>
          <w:sz w:val="21"/>
          <w:szCs w:val="21"/>
        </w:rPr>
      </w:pPr>
    </w:p>
    <w:p w14:paraId="162EB2DE" w14:textId="7AD413BE" w:rsidR="002433FE" w:rsidRDefault="00226888" w:rsidP="002433FE">
      <w:pPr>
        <w:rPr>
          <w:rFonts w:asciiTheme="majorHAnsi" w:hAnsiTheme="majorHAnsi" w:cstheme="majorHAnsi"/>
          <w:sz w:val="21"/>
          <w:szCs w:val="21"/>
        </w:rPr>
      </w:pPr>
      <w:r>
        <w:rPr>
          <w:rFonts w:asciiTheme="majorHAnsi" w:hAnsiTheme="majorHAnsi" w:cstheme="majorHAnsi"/>
          <w:sz w:val="21"/>
          <w:szCs w:val="21"/>
        </w:rPr>
        <w:t xml:space="preserve">Battle of </w:t>
      </w:r>
      <w:proofErr w:type="spellStart"/>
      <w:r>
        <w:rPr>
          <w:rFonts w:asciiTheme="majorHAnsi" w:hAnsiTheme="majorHAnsi" w:cstheme="majorHAnsi"/>
          <w:sz w:val="21"/>
          <w:szCs w:val="21"/>
        </w:rPr>
        <w:t>isandlwana</w:t>
      </w:r>
      <w:proofErr w:type="spellEnd"/>
      <w:r>
        <w:rPr>
          <w:rFonts w:asciiTheme="majorHAnsi" w:hAnsiTheme="majorHAnsi" w:cstheme="majorHAnsi"/>
          <w:sz w:val="21"/>
          <w:szCs w:val="21"/>
        </w:rPr>
        <w:t xml:space="preserve"> 1879, Królestwo Zulu vs. Brytyjczycy.</w:t>
      </w:r>
    </w:p>
    <w:p w14:paraId="37D3AC6F" w14:textId="35064840" w:rsidR="00226888" w:rsidRDefault="00226888" w:rsidP="002433FE">
      <w:pPr>
        <w:rPr>
          <w:rFonts w:asciiTheme="majorHAnsi" w:hAnsiTheme="majorHAnsi" w:cstheme="majorHAnsi"/>
          <w:sz w:val="21"/>
          <w:szCs w:val="21"/>
        </w:rPr>
      </w:pPr>
      <w:proofErr w:type="spellStart"/>
      <w:r>
        <w:rPr>
          <w:rFonts w:asciiTheme="majorHAnsi" w:hAnsiTheme="majorHAnsi" w:cstheme="majorHAnsi"/>
          <w:sz w:val="21"/>
          <w:szCs w:val="21"/>
        </w:rPr>
        <w:t>Batte</w:t>
      </w:r>
      <w:proofErr w:type="spellEnd"/>
      <w:r>
        <w:rPr>
          <w:rFonts w:asciiTheme="majorHAnsi" w:hAnsiTheme="majorHAnsi" w:cstheme="majorHAnsi"/>
          <w:sz w:val="21"/>
          <w:szCs w:val="21"/>
        </w:rPr>
        <w:t xml:space="preserve"> of </w:t>
      </w:r>
      <w:proofErr w:type="spellStart"/>
      <w:r>
        <w:rPr>
          <w:rFonts w:asciiTheme="majorHAnsi" w:hAnsiTheme="majorHAnsi" w:cstheme="majorHAnsi"/>
          <w:sz w:val="21"/>
          <w:szCs w:val="21"/>
        </w:rPr>
        <w:t>Ulumdi</w:t>
      </w:r>
      <w:proofErr w:type="spellEnd"/>
      <w:r>
        <w:rPr>
          <w:rFonts w:asciiTheme="majorHAnsi" w:hAnsiTheme="majorHAnsi" w:cstheme="majorHAnsi"/>
          <w:sz w:val="21"/>
          <w:szCs w:val="21"/>
        </w:rPr>
        <w:t xml:space="preserve">. </w:t>
      </w:r>
    </w:p>
    <w:p w14:paraId="4D0E8C33" w14:textId="42256F46" w:rsidR="00226888" w:rsidRDefault="00226888" w:rsidP="002433FE">
      <w:pPr>
        <w:rPr>
          <w:rFonts w:asciiTheme="majorHAnsi" w:hAnsiTheme="majorHAnsi" w:cstheme="majorHAnsi"/>
          <w:sz w:val="21"/>
          <w:szCs w:val="21"/>
        </w:rPr>
      </w:pPr>
    </w:p>
    <w:p w14:paraId="312A95BD" w14:textId="2C0308DF" w:rsidR="00226888" w:rsidRDefault="00226888" w:rsidP="002433FE">
      <w:pPr>
        <w:rPr>
          <w:rFonts w:asciiTheme="majorHAnsi" w:hAnsiTheme="majorHAnsi" w:cstheme="majorHAnsi"/>
          <w:sz w:val="21"/>
          <w:szCs w:val="21"/>
        </w:rPr>
      </w:pPr>
      <w:r>
        <w:rPr>
          <w:rFonts w:asciiTheme="majorHAnsi" w:hAnsiTheme="majorHAnsi" w:cstheme="majorHAnsi"/>
          <w:sz w:val="21"/>
          <w:szCs w:val="21"/>
        </w:rPr>
        <w:t xml:space="preserve">Cecil </w:t>
      </w:r>
      <w:proofErr w:type="spellStart"/>
      <w:r>
        <w:rPr>
          <w:rFonts w:asciiTheme="majorHAnsi" w:hAnsiTheme="majorHAnsi" w:cstheme="majorHAnsi"/>
          <w:sz w:val="21"/>
          <w:szCs w:val="21"/>
        </w:rPr>
        <w:t>rhodes</w:t>
      </w:r>
      <w:proofErr w:type="spellEnd"/>
      <w:r>
        <w:rPr>
          <w:rFonts w:asciiTheme="majorHAnsi" w:hAnsiTheme="majorHAnsi" w:cstheme="majorHAnsi"/>
          <w:sz w:val="21"/>
          <w:szCs w:val="21"/>
        </w:rPr>
        <w:t xml:space="preserve"> </w:t>
      </w:r>
      <w:r w:rsidR="00E14173">
        <w:rPr>
          <w:rFonts w:asciiTheme="majorHAnsi" w:hAnsiTheme="majorHAnsi" w:cstheme="majorHAnsi"/>
          <w:sz w:val="21"/>
          <w:szCs w:val="21"/>
        </w:rPr>
        <w:t>–</w:t>
      </w:r>
      <w:r>
        <w:rPr>
          <w:rFonts w:asciiTheme="majorHAnsi" w:hAnsiTheme="majorHAnsi" w:cstheme="majorHAnsi"/>
          <w:sz w:val="21"/>
          <w:szCs w:val="21"/>
        </w:rPr>
        <w:t xml:space="preserve"> </w:t>
      </w:r>
      <w:r w:rsidR="00E14173">
        <w:rPr>
          <w:rFonts w:asciiTheme="majorHAnsi" w:hAnsiTheme="majorHAnsi" w:cstheme="majorHAnsi"/>
          <w:sz w:val="21"/>
          <w:szCs w:val="21"/>
        </w:rPr>
        <w:t>[</w:t>
      </w:r>
      <w:proofErr w:type="spellStart"/>
      <w:r w:rsidR="00E14173">
        <w:rPr>
          <w:rFonts w:asciiTheme="majorHAnsi" w:hAnsiTheme="majorHAnsi" w:cstheme="majorHAnsi"/>
          <w:sz w:val="21"/>
          <w:szCs w:val="21"/>
        </w:rPr>
        <w:t>sesil</w:t>
      </w:r>
      <w:proofErr w:type="spellEnd"/>
      <w:r w:rsidR="00E14173">
        <w:rPr>
          <w:rFonts w:asciiTheme="majorHAnsi" w:hAnsiTheme="majorHAnsi" w:cstheme="majorHAnsi"/>
          <w:sz w:val="21"/>
          <w:szCs w:val="21"/>
        </w:rPr>
        <w:t xml:space="preserve"> </w:t>
      </w:r>
      <w:proofErr w:type="spellStart"/>
      <w:r w:rsidR="00E14173">
        <w:rPr>
          <w:rFonts w:asciiTheme="majorHAnsi" w:hAnsiTheme="majorHAnsi" w:cstheme="majorHAnsi"/>
          <w:sz w:val="21"/>
          <w:szCs w:val="21"/>
        </w:rPr>
        <w:t>rouds</w:t>
      </w:r>
      <w:proofErr w:type="spellEnd"/>
      <w:r w:rsidR="00E14173">
        <w:rPr>
          <w:rFonts w:asciiTheme="majorHAnsi" w:hAnsiTheme="majorHAnsi" w:cstheme="majorHAnsi"/>
          <w:sz w:val="21"/>
          <w:szCs w:val="21"/>
        </w:rPr>
        <w:t>]</w:t>
      </w:r>
      <w:r w:rsidR="00AA00DE">
        <w:rPr>
          <w:rFonts w:asciiTheme="majorHAnsi" w:hAnsiTheme="majorHAnsi" w:cstheme="majorHAnsi"/>
          <w:sz w:val="21"/>
          <w:szCs w:val="21"/>
        </w:rPr>
        <w:t xml:space="preserve"> umarł w </w:t>
      </w:r>
      <w:proofErr w:type="spellStart"/>
      <w:r w:rsidR="00AA00DE">
        <w:rPr>
          <w:rFonts w:asciiTheme="majorHAnsi" w:hAnsiTheme="majorHAnsi" w:cstheme="majorHAnsi"/>
          <w:sz w:val="21"/>
          <w:szCs w:val="21"/>
        </w:rPr>
        <w:t>cape</w:t>
      </w:r>
      <w:proofErr w:type="spellEnd"/>
      <w:r w:rsidR="00AA00DE">
        <w:rPr>
          <w:rFonts w:asciiTheme="majorHAnsi" w:hAnsiTheme="majorHAnsi" w:cstheme="majorHAnsi"/>
          <w:sz w:val="21"/>
          <w:szCs w:val="21"/>
        </w:rPr>
        <w:t xml:space="preserve"> </w:t>
      </w:r>
      <w:proofErr w:type="spellStart"/>
      <w:r w:rsidR="00AA00DE">
        <w:rPr>
          <w:rFonts w:asciiTheme="majorHAnsi" w:hAnsiTheme="majorHAnsi" w:cstheme="majorHAnsi"/>
          <w:sz w:val="21"/>
          <w:szCs w:val="21"/>
        </w:rPr>
        <w:t>town</w:t>
      </w:r>
      <w:proofErr w:type="spellEnd"/>
      <w:r w:rsidR="00AA00DE">
        <w:rPr>
          <w:rFonts w:asciiTheme="majorHAnsi" w:hAnsiTheme="majorHAnsi" w:cstheme="majorHAnsi"/>
          <w:sz w:val="21"/>
          <w:szCs w:val="21"/>
        </w:rPr>
        <w:t xml:space="preserve">, pochowany w Zimbabwe. </w:t>
      </w:r>
      <w:r w:rsidR="00E14173">
        <w:rPr>
          <w:rFonts w:asciiTheme="majorHAnsi" w:hAnsiTheme="majorHAnsi" w:cstheme="majorHAnsi"/>
          <w:sz w:val="21"/>
          <w:szCs w:val="21"/>
        </w:rPr>
        <w:t xml:space="preserve"> </w:t>
      </w:r>
    </w:p>
    <w:p w14:paraId="4FFCC632" w14:textId="2F4C488D" w:rsidR="00E14173" w:rsidRDefault="00E14173" w:rsidP="002433FE">
      <w:pPr>
        <w:rPr>
          <w:rFonts w:asciiTheme="majorHAnsi" w:hAnsiTheme="majorHAnsi" w:cstheme="majorHAnsi"/>
          <w:sz w:val="21"/>
          <w:szCs w:val="21"/>
        </w:rPr>
      </w:pPr>
    </w:p>
    <w:p w14:paraId="60982631" w14:textId="369F8383" w:rsidR="00226888" w:rsidRDefault="00E14173" w:rsidP="002433FE">
      <w:pPr>
        <w:rPr>
          <w:rFonts w:asciiTheme="majorHAnsi" w:hAnsiTheme="majorHAnsi" w:cstheme="majorHAnsi"/>
          <w:sz w:val="21"/>
          <w:szCs w:val="21"/>
        </w:rPr>
      </w:pPr>
      <w:r>
        <w:rPr>
          <w:rFonts w:asciiTheme="majorHAnsi" w:hAnsiTheme="majorHAnsi" w:cstheme="majorHAnsi"/>
          <w:sz w:val="21"/>
          <w:szCs w:val="21"/>
        </w:rPr>
        <w:t xml:space="preserve">King </w:t>
      </w:r>
      <w:proofErr w:type="spellStart"/>
      <w:r>
        <w:rPr>
          <w:rFonts w:asciiTheme="majorHAnsi" w:hAnsiTheme="majorHAnsi" w:cstheme="majorHAnsi"/>
          <w:sz w:val="21"/>
          <w:szCs w:val="21"/>
        </w:rPr>
        <w:t>Lobengula</w:t>
      </w:r>
      <w:proofErr w:type="spellEnd"/>
      <w:r>
        <w:rPr>
          <w:rFonts w:asciiTheme="majorHAnsi" w:hAnsiTheme="majorHAnsi" w:cstheme="majorHAnsi"/>
          <w:sz w:val="21"/>
          <w:szCs w:val="21"/>
        </w:rPr>
        <w:t xml:space="preserve"> – niepiśmienny, ostatni król który </w:t>
      </w:r>
      <w:proofErr w:type="spellStart"/>
      <w:r>
        <w:rPr>
          <w:rFonts w:asciiTheme="majorHAnsi" w:hAnsiTheme="majorHAnsi" w:cstheme="majorHAnsi"/>
          <w:sz w:val="21"/>
          <w:szCs w:val="21"/>
        </w:rPr>
        <w:t>znikął</w:t>
      </w:r>
      <w:proofErr w:type="spellEnd"/>
      <w:r>
        <w:rPr>
          <w:rFonts w:asciiTheme="majorHAnsi" w:hAnsiTheme="majorHAnsi" w:cstheme="majorHAnsi"/>
          <w:sz w:val="21"/>
          <w:szCs w:val="21"/>
        </w:rPr>
        <w:t xml:space="preserve"> a jego ciało nigdy nie zostało nie znaleziono. </w:t>
      </w:r>
    </w:p>
    <w:p w14:paraId="5DE3B60F" w14:textId="738B4DFE" w:rsidR="00E14173" w:rsidRDefault="00E14173" w:rsidP="002433FE">
      <w:pPr>
        <w:rPr>
          <w:rFonts w:asciiTheme="majorHAnsi" w:hAnsiTheme="majorHAnsi" w:cstheme="majorHAnsi"/>
          <w:sz w:val="21"/>
          <w:szCs w:val="21"/>
        </w:rPr>
      </w:pPr>
      <w:proofErr w:type="spellStart"/>
      <w:r>
        <w:rPr>
          <w:rFonts w:asciiTheme="majorHAnsi" w:hAnsiTheme="majorHAnsi" w:cstheme="majorHAnsi"/>
          <w:sz w:val="21"/>
          <w:szCs w:val="21"/>
        </w:rPr>
        <w:t>Ndedele</w:t>
      </w:r>
      <w:proofErr w:type="spellEnd"/>
      <w:r>
        <w:rPr>
          <w:rFonts w:asciiTheme="majorHAnsi" w:hAnsiTheme="majorHAnsi" w:cstheme="majorHAnsi"/>
          <w:sz w:val="21"/>
          <w:szCs w:val="21"/>
        </w:rPr>
        <w:t xml:space="preserve"> </w:t>
      </w:r>
    </w:p>
    <w:p w14:paraId="423C07E7" w14:textId="14080D40" w:rsidR="00AA00DE" w:rsidRDefault="00AA00DE" w:rsidP="002433FE">
      <w:pPr>
        <w:rPr>
          <w:rFonts w:asciiTheme="majorHAnsi" w:hAnsiTheme="majorHAnsi" w:cstheme="majorHAnsi"/>
          <w:sz w:val="21"/>
          <w:szCs w:val="21"/>
        </w:rPr>
      </w:pPr>
    </w:p>
    <w:p w14:paraId="13F10C0C" w14:textId="6B0161B2" w:rsidR="00AA00DE" w:rsidRPr="002433FE" w:rsidRDefault="00AA00DE" w:rsidP="002433FE">
      <w:pPr>
        <w:rPr>
          <w:rFonts w:asciiTheme="majorHAnsi" w:hAnsiTheme="majorHAnsi" w:cstheme="majorHAnsi"/>
          <w:sz w:val="21"/>
          <w:szCs w:val="21"/>
        </w:rPr>
      </w:pPr>
    </w:p>
    <w:sectPr w:rsidR="00AA00DE" w:rsidRPr="002433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uperclarendon">
    <w:panose1 w:val="02060605060000020003"/>
    <w:charset w:val="00"/>
    <w:family w:val="roman"/>
    <w:pitch w:val="variable"/>
    <w:sig w:usb0="A00000EF" w:usb1="5000205A" w:usb2="00000000" w:usb3="00000000" w:csb0="00000183" w:csb1="00000000"/>
  </w:font>
  <w:font w:name="Calibri Light">
    <w:panose1 w:val="020F0302020204030204"/>
    <w:charset w:val="00"/>
    <w:family w:val="swiss"/>
    <w:pitch w:val="variable"/>
    <w:sig w:usb0="E0002AFF" w:usb1="C000247B" w:usb2="00000009" w:usb3="00000000" w:csb0="000001FF" w:csb1="00000000"/>
  </w:font>
  <w:font w:name="AdvOTb0c9bf5d+20">
    <w:altName w:val="Cambria"/>
    <w:panose1 w:val="020B0604020202020204"/>
    <w:charset w:val="00"/>
    <w:family w:val="roman"/>
    <w:notTrueType/>
    <w:pitch w:val="default"/>
  </w:font>
  <w:font w:name="AdvTT5843c571">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AE3028"/>
    <w:multiLevelType w:val="hybridMultilevel"/>
    <w:tmpl w:val="77543A50"/>
    <w:lvl w:ilvl="0" w:tplc="6A7A6CF6">
      <w:start w:val="1"/>
      <w:numFmt w:val="bullet"/>
      <w:lvlText w:val="•"/>
      <w:lvlJc w:val="left"/>
      <w:pPr>
        <w:tabs>
          <w:tab w:val="num" w:pos="720"/>
        </w:tabs>
        <w:ind w:left="720" w:hanging="360"/>
      </w:pPr>
      <w:rPr>
        <w:rFonts w:ascii="Arial" w:hAnsi="Arial" w:hint="default"/>
      </w:rPr>
    </w:lvl>
    <w:lvl w:ilvl="1" w:tplc="7B026BC8" w:tentative="1">
      <w:start w:val="1"/>
      <w:numFmt w:val="bullet"/>
      <w:lvlText w:val="•"/>
      <w:lvlJc w:val="left"/>
      <w:pPr>
        <w:tabs>
          <w:tab w:val="num" w:pos="1440"/>
        </w:tabs>
        <w:ind w:left="1440" w:hanging="360"/>
      </w:pPr>
      <w:rPr>
        <w:rFonts w:ascii="Arial" w:hAnsi="Arial" w:hint="default"/>
      </w:rPr>
    </w:lvl>
    <w:lvl w:ilvl="2" w:tplc="4DFC349A" w:tentative="1">
      <w:start w:val="1"/>
      <w:numFmt w:val="bullet"/>
      <w:lvlText w:val="•"/>
      <w:lvlJc w:val="left"/>
      <w:pPr>
        <w:tabs>
          <w:tab w:val="num" w:pos="2160"/>
        </w:tabs>
        <w:ind w:left="2160" w:hanging="360"/>
      </w:pPr>
      <w:rPr>
        <w:rFonts w:ascii="Arial" w:hAnsi="Arial" w:hint="default"/>
      </w:rPr>
    </w:lvl>
    <w:lvl w:ilvl="3" w:tplc="78969220" w:tentative="1">
      <w:start w:val="1"/>
      <w:numFmt w:val="bullet"/>
      <w:lvlText w:val="•"/>
      <w:lvlJc w:val="left"/>
      <w:pPr>
        <w:tabs>
          <w:tab w:val="num" w:pos="2880"/>
        </w:tabs>
        <w:ind w:left="2880" w:hanging="360"/>
      </w:pPr>
      <w:rPr>
        <w:rFonts w:ascii="Arial" w:hAnsi="Arial" w:hint="default"/>
      </w:rPr>
    </w:lvl>
    <w:lvl w:ilvl="4" w:tplc="6AA6E7C4" w:tentative="1">
      <w:start w:val="1"/>
      <w:numFmt w:val="bullet"/>
      <w:lvlText w:val="•"/>
      <w:lvlJc w:val="left"/>
      <w:pPr>
        <w:tabs>
          <w:tab w:val="num" w:pos="3600"/>
        </w:tabs>
        <w:ind w:left="3600" w:hanging="360"/>
      </w:pPr>
      <w:rPr>
        <w:rFonts w:ascii="Arial" w:hAnsi="Arial" w:hint="default"/>
      </w:rPr>
    </w:lvl>
    <w:lvl w:ilvl="5" w:tplc="055E36E2" w:tentative="1">
      <w:start w:val="1"/>
      <w:numFmt w:val="bullet"/>
      <w:lvlText w:val="•"/>
      <w:lvlJc w:val="left"/>
      <w:pPr>
        <w:tabs>
          <w:tab w:val="num" w:pos="4320"/>
        </w:tabs>
        <w:ind w:left="4320" w:hanging="360"/>
      </w:pPr>
      <w:rPr>
        <w:rFonts w:ascii="Arial" w:hAnsi="Arial" w:hint="default"/>
      </w:rPr>
    </w:lvl>
    <w:lvl w:ilvl="6" w:tplc="CFAEC5E2" w:tentative="1">
      <w:start w:val="1"/>
      <w:numFmt w:val="bullet"/>
      <w:lvlText w:val="•"/>
      <w:lvlJc w:val="left"/>
      <w:pPr>
        <w:tabs>
          <w:tab w:val="num" w:pos="5040"/>
        </w:tabs>
        <w:ind w:left="5040" w:hanging="360"/>
      </w:pPr>
      <w:rPr>
        <w:rFonts w:ascii="Arial" w:hAnsi="Arial" w:hint="default"/>
      </w:rPr>
    </w:lvl>
    <w:lvl w:ilvl="7" w:tplc="17B027DA" w:tentative="1">
      <w:start w:val="1"/>
      <w:numFmt w:val="bullet"/>
      <w:lvlText w:val="•"/>
      <w:lvlJc w:val="left"/>
      <w:pPr>
        <w:tabs>
          <w:tab w:val="num" w:pos="5760"/>
        </w:tabs>
        <w:ind w:left="5760" w:hanging="360"/>
      </w:pPr>
      <w:rPr>
        <w:rFonts w:ascii="Arial" w:hAnsi="Arial" w:hint="default"/>
      </w:rPr>
    </w:lvl>
    <w:lvl w:ilvl="8" w:tplc="6416309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240"/>
    <w:rsid w:val="00031E59"/>
    <w:rsid w:val="00037EC1"/>
    <w:rsid w:val="00051A98"/>
    <w:rsid w:val="0018523F"/>
    <w:rsid w:val="001A0F0C"/>
    <w:rsid w:val="00226888"/>
    <w:rsid w:val="0023600C"/>
    <w:rsid w:val="002433FE"/>
    <w:rsid w:val="002D3ADA"/>
    <w:rsid w:val="00303385"/>
    <w:rsid w:val="00305A42"/>
    <w:rsid w:val="00455949"/>
    <w:rsid w:val="004E3B64"/>
    <w:rsid w:val="00516C7F"/>
    <w:rsid w:val="005522AE"/>
    <w:rsid w:val="00587D8C"/>
    <w:rsid w:val="005C22F7"/>
    <w:rsid w:val="005F18AD"/>
    <w:rsid w:val="00630BF3"/>
    <w:rsid w:val="0068243E"/>
    <w:rsid w:val="007A0B41"/>
    <w:rsid w:val="008249AE"/>
    <w:rsid w:val="00830F93"/>
    <w:rsid w:val="00935414"/>
    <w:rsid w:val="0095460C"/>
    <w:rsid w:val="00A11E61"/>
    <w:rsid w:val="00A37BAD"/>
    <w:rsid w:val="00AA00DE"/>
    <w:rsid w:val="00B15AAA"/>
    <w:rsid w:val="00C44B3B"/>
    <w:rsid w:val="00C7509C"/>
    <w:rsid w:val="00CB7552"/>
    <w:rsid w:val="00CE6E71"/>
    <w:rsid w:val="00D217E2"/>
    <w:rsid w:val="00D83240"/>
    <w:rsid w:val="00DC70E6"/>
    <w:rsid w:val="00E14173"/>
    <w:rsid w:val="00E828D6"/>
    <w:rsid w:val="00F73DA0"/>
    <w:rsid w:val="00F85791"/>
    <w:rsid w:val="00F933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71D2E35"/>
  <w15:chartTrackingRefBased/>
  <w15:docId w15:val="{F7702D40-8CA0-C94B-ADDB-CEEA6787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33FE"/>
  </w:style>
  <w:style w:type="paragraph" w:styleId="Nagwek1">
    <w:name w:val="heading 1"/>
    <w:basedOn w:val="Normalny"/>
    <w:link w:val="Nagwek1Znak"/>
    <w:uiPriority w:val="9"/>
    <w:qFormat/>
    <w:rsid w:val="00303385"/>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83240"/>
    <w:pPr>
      <w:spacing w:before="100" w:beforeAutospacing="1" w:after="100" w:afterAutospacing="1"/>
    </w:pPr>
    <w:rPr>
      <w:rFonts w:ascii="Times New Roman" w:eastAsia="Times New Roman" w:hAnsi="Times New Roman" w:cs="Times New Roman"/>
      <w:lang w:eastAsia="pl-PL"/>
    </w:rPr>
  </w:style>
  <w:style w:type="character" w:styleId="Hipercze">
    <w:name w:val="Hyperlink"/>
    <w:basedOn w:val="Domylnaczcionkaakapitu"/>
    <w:uiPriority w:val="99"/>
    <w:unhideWhenUsed/>
    <w:rsid w:val="005F18AD"/>
    <w:rPr>
      <w:color w:val="0000FF"/>
      <w:u w:val="single"/>
    </w:rPr>
  </w:style>
  <w:style w:type="character" w:customStyle="1" w:styleId="noexcerpt">
    <w:name w:val="noexcerpt"/>
    <w:basedOn w:val="Domylnaczcionkaakapitu"/>
    <w:rsid w:val="005C22F7"/>
  </w:style>
  <w:style w:type="character" w:customStyle="1" w:styleId="Nagwek1Znak">
    <w:name w:val="Nagłówek 1 Znak"/>
    <w:basedOn w:val="Domylnaczcionkaakapitu"/>
    <w:link w:val="Nagwek1"/>
    <w:uiPriority w:val="9"/>
    <w:rsid w:val="00303385"/>
    <w:rPr>
      <w:rFonts w:ascii="Times New Roman" w:eastAsia="Times New Roman" w:hAnsi="Times New Roman" w:cs="Times New Roman"/>
      <w:b/>
      <w:bCs/>
      <w:kern w:val="36"/>
      <w:sz w:val="48"/>
      <w:szCs w:val="48"/>
      <w:lang w:eastAsia="pl-PL"/>
    </w:rPr>
  </w:style>
  <w:style w:type="character" w:styleId="Nierozpoznanawzmianka">
    <w:name w:val="Unresolved Mention"/>
    <w:basedOn w:val="Domylnaczcionkaakapitu"/>
    <w:uiPriority w:val="99"/>
    <w:semiHidden/>
    <w:unhideWhenUsed/>
    <w:rsid w:val="002433FE"/>
    <w:rPr>
      <w:color w:val="605E5C"/>
      <w:shd w:val="clear" w:color="auto" w:fill="E1DFDD"/>
    </w:rPr>
  </w:style>
  <w:style w:type="character" w:styleId="UyteHipercze">
    <w:name w:val="FollowedHyperlink"/>
    <w:basedOn w:val="Domylnaczcionkaakapitu"/>
    <w:uiPriority w:val="99"/>
    <w:semiHidden/>
    <w:unhideWhenUsed/>
    <w:rsid w:val="002433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06131">
      <w:bodyDiv w:val="1"/>
      <w:marLeft w:val="0"/>
      <w:marRight w:val="0"/>
      <w:marTop w:val="0"/>
      <w:marBottom w:val="0"/>
      <w:divBdr>
        <w:top w:val="none" w:sz="0" w:space="0" w:color="auto"/>
        <w:left w:val="none" w:sz="0" w:space="0" w:color="auto"/>
        <w:bottom w:val="none" w:sz="0" w:space="0" w:color="auto"/>
        <w:right w:val="none" w:sz="0" w:space="0" w:color="auto"/>
      </w:divBdr>
      <w:divsChild>
        <w:div w:id="2131700579">
          <w:marLeft w:val="0"/>
          <w:marRight w:val="0"/>
          <w:marTop w:val="0"/>
          <w:marBottom w:val="0"/>
          <w:divBdr>
            <w:top w:val="none" w:sz="0" w:space="0" w:color="auto"/>
            <w:left w:val="none" w:sz="0" w:space="0" w:color="auto"/>
            <w:bottom w:val="none" w:sz="0" w:space="0" w:color="auto"/>
            <w:right w:val="none" w:sz="0" w:space="0" w:color="auto"/>
          </w:divBdr>
          <w:divsChild>
            <w:div w:id="13033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269853">
      <w:bodyDiv w:val="1"/>
      <w:marLeft w:val="0"/>
      <w:marRight w:val="0"/>
      <w:marTop w:val="0"/>
      <w:marBottom w:val="0"/>
      <w:divBdr>
        <w:top w:val="none" w:sz="0" w:space="0" w:color="auto"/>
        <w:left w:val="none" w:sz="0" w:space="0" w:color="auto"/>
        <w:bottom w:val="none" w:sz="0" w:space="0" w:color="auto"/>
        <w:right w:val="none" w:sz="0" w:space="0" w:color="auto"/>
      </w:divBdr>
    </w:div>
    <w:div w:id="282854669">
      <w:bodyDiv w:val="1"/>
      <w:marLeft w:val="0"/>
      <w:marRight w:val="0"/>
      <w:marTop w:val="0"/>
      <w:marBottom w:val="0"/>
      <w:divBdr>
        <w:top w:val="none" w:sz="0" w:space="0" w:color="auto"/>
        <w:left w:val="none" w:sz="0" w:space="0" w:color="auto"/>
        <w:bottom w:val="none" w:sz="0" w:space="0" w:color="auto"/>
        <w:right w:val="none" w:sz="0" w:space="0" w:color="auto"/>
      </w:divBdr>
      <w:divsChild>
        <w:div w:id="848522708">
          <w:marLeft w:val="0"/>
          <w:marRight w:val="0"/>
          <w:marTop w:val="0"/>
          <w:marBottom w:val="0"/>
          <w:divBdr>
            <w:top w:val="none" w:sz="0" w:space="0" w:color="auto"/>
            <w:left w:val="none" w:sz="0" w:space="0" w:color="auto"/>
            <w:bottom w:val="none" w:sz="0" w:space="0" w:color="auto"/>
            <w:right w:val="none" w:sz="0" w:space="0" w:color="auto"/>
          </w:divBdr>
          <w:divsChild>
            <w:div w:id="1498031465">
              <w:marLeft w:val="0"/>
              <w:marRight w:val="0"/>
              <w:marTop w:val="0"/>
              <w:marBottom w:val="0"/>
              <w:divBdr>
                <w:top w:val="none" w:sz="0" w:space="0" w:color="auto"/>
                <w:left w:val="none" w:sz="0" w:space="0" w:color="auto"/>
                <w:bottom w:val="none" w:sz="0" w:space="0" w:color="auto"/>
                <w:right w:val="none" w:sz="0" w:space="0" w:color="auto"/>
              </w:divBdr>
              <w:divsChild>
                <w:div w:id="1264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72819">
      <w:bodyDiv w:val="1"/>
      <w:marLeft w:val="0"/>
      <w:marRight w:val="0"/>
      <w:marTop w:val="0"/>
      <w:marBottom w:val="0"/>
      <w:divBdr>
        <w:top w:val="none" w:sz="0" w:space="0" w:color="auto"/>
        <w:left w:val="none" w:sz="0" w:space="0" w:color="auto"/>
        <w:bottom w:val="none" w:sz="0" w:space="0" w:color="auto"/>
        <w:right w:val="none" w:sz="0" w:space="0" w:color="auto"/>
      </w:divBdr>
    </w:div>
    <w:div w:id="356465728">
      <w:bodyDiv w:val="1"/>
      <w:marLeft w:val="0"/>
      <w:marRight w:val="0"/>
      <w:marTop w:val="0"/>
      <w:marBottom w:val="0"/>
      <w:divBdr>
        <w:top w:val="none" w:sz="0" w:space="0" w:color="auto"/>
        <w:left w:val="none" w:sz="0" w:space="0" w:color="auto"/>
        <w:bottom w:val="none" w:sz="0" w:space="0" w:color="auto"/>
        <w:right w:val="none" w:sz="0" w:space="0" w:color="auto"/>
      </w:divBdr>
      <w:divsChild>
        <w:div w:id="2127459834">
          <w:marLeft w:val="0"/>
          <w:marRight w:val="0"/>
          <w:marTop w:val="0"/>
          <w:marBottom w:val="0"/>
          <w:divBdr>
            <w:top w:val="none" w:sz="0" w:space="0" w:color="auto"/>
            <w:left w:val="none" w:sz="0" w:space="0" w:color="auto"/>
            <w:bottom w:val="none" w:sz="0" w:space="0" w:color="auto"/>
            <w:right w:val="none" w:sz="0" w:space="0" w:color="auto"/>
          </w:divBdr>
          <w:divsChild>
            <w:div w:id="800423484">
              <w:marLeft w:val="0"/>
              <w:marRight w:val="0"/>
              <w:marTop w:val="0"/>
              <w:marBottom w:val="0"/>
              <w:divBdr>
                <w:top w:val="none" w:sz="0" w:space="0" w:color="auto"/>
                <w:left w:val="none" w:sz="0" w:space="0" w:color="auto"/>
                <w:bottom w:val="none" w:sz="0" w:space="0" w:color="auto"/>
                <w:right w:val="none" w:sz="0" w:space="0" w:color="auto"/>
              </w:divBdr>
              <w:divsChild>
                <w:div w:id="212646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835628">
      <w:bodyDiv w:val="1"/>
      <w:marLeft w:val="0"/>
      <w:marRight w:val="0"/>
      <w:marTop w:val="0"/>
      <w:marBottom w:val="0"/>
      <w:divBdr>
        <w:top w:val="none" w:sz="0" w:space="0" w:color="auto"/>
        <w:left w:val="none" w:sz="0" w:space="0" w:color="auto"/>
        <w:bottom w:val="none" w:sz="0" w:space="0" w:color="auto"/>
        <w:right w:val="none" w:sz="0" w:space="0" w:color="auto"/>
      </w:divBdr>
      <w:divsChild>
        <w:div w:id="2088914133">
          <w:marLeft w:val="0"/>
          <w:marRight w:val="0"/>
          <w:marTop w:val="0"/>
          <w:marBottom w:val="0"/>
          <w:divBdr>
            <w:top w:val="none" w:sz="0" w:space="0" w:color="auto"/>
            <w:left w:val="none" w:sz="0" w:space="0" w:color="auto"/>
            <w:bottom w:val="none" w:sz="0" w:space="0" w:color="auto"/>
            <w:right w:val="none" w:sz="0" w:space="0" w:color="auto"/>
          </w:divBdr>
          <w:divsChild>
            <w:div w:id="337849881">
              <w:marLeft w:val="0"/>
              <w:marRight w:val="0"/>
              <w:marTop w:val="0"/>
              <w:marBottom w:val="0"/>
              <w:divBdr>
                <w:top w:val="none" w:sz="0" w:space="0" w:color="auto"/>
                <w:left w:val="none" w:sz="0" w:space="0" w:color="auto"/>
                <w:bottom w:val="none" w:sz="0" w:space="0" w:color="auto"/>
                <w:right w:val="none" w:sz="0" w:space="0" w:color="auto"/>
              </w:divBdr>
              <w:divsChild>
                <w:div w:id="3674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328430">
      <w:bodyDiv w:val="1"/>
      <w:marLeft w:val="0"/>
      <w:marRight w:val="0"/>
      <w:marTop w:val="0"/>
      <w:marBottom w:val="0"/>
      <w:divBdr>
        <w:top w:val="none" w:sz="0" w:space="0" w:color="auto"/>
        <w:left w:val="none" w:sz="0" w:space="0" w:color="auto"/>
        <w:bottom w:val="none" w:sz="0" w:space="0" w:color="auto"/>
        <w:right w:val="none" w:sz="0" w:space="0" w:color="auto"/>
      </w:divBdr>
    </w:div>
    <w:div w:id="770931080">
      <w:bodyDiv w:val="1"/>
      <w:marLeft w:val="0"/>
      <w:marRight w:val="0"/>
      <w:marTop w:val="0"/>
      <w:marBottom w:val="0"/>
      <w:divBdr>
        <w:top w:val="none" w:sz="0" w:space="0" w:color="auto"/>
        <w:left w:val="none" w:sz="0" w:space="0" w:color="auto"/>
        <w:bottom w:val="none" w:sz="0" w:space="0" w:color="auto"/>
        <w:right w:val="none" w:sz="0" w:space="0" w:color="auto"/>
      </w:divBdr>
    </w:div>
    <w:div w:id="785854423">
      <w:bodyDiv w:val="1"/>
      <w:marLeft w:val="0"/>
      <w:marRight w:val="0"/>
      <w:marTop w:val="0"/>
      <w:marBottom w:val="0"/>
      <w:divBdr>
        <w:top w:val="none" w:sz="0" w:space="0" w:color="auto"/>
        <w:left w:val="none" w:sz="0" w:space="0" w:color="auto"/>
        <w:bottom w:val="none" w:sz="0" w:space="0" w:color="auto"/>
        <w:right w:val="none" w:sz="0" w:space="0" w:color="auto"/>
      </w:divBdr>
      <w:divsChild>
        <w:div w:id="2073191882">
          <w:marLeft w:val="0"/>
          <w:marRight w:val="0"/>
          <w:marTop w:val="0"/>
          <w:marBottom w:val="0"/>
          <w:divBdr>
            <w:top w:val="none" w:sz="0" w:space="0" w:color="auto"/>
            <w:left w:val="none" w:sz="0" w:space="0" w:color="auto"/>
            <w:bottom w:val="none" w:sz="0" w:space="0" w:color="auto"/>
            <w:right w:val="none" w:sz="0" w:space="0" w:color="auto"/>
          </w:divBdr>
          <w:divsChild>
            <w:div w:id="1781024012">
              <w:marLeft w:val="0"/>
              <w:marRight w:val="0"/>
              <w:marTop w:val="0"/>
              <w:marBottom w:val="0"/>
              <w:divBdr>
                <w:top w:val="none" w:sz="0" w:space="0" w:color="auto"/>
                <w:left w:val="none" w:sz="0" w:space="0" w:color="auto"/>
                <w:bottom w:val="none" w:sz="0" w:space="0" w:color="auto"/>
                <w:right w:val="none" w:sz="0" w:space="0" w:color="auto"/>
              </w:divBdr>
              <w:divsChild>
                <w:div w:id="212287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268658">
      <w:bodyDiv w:val="1"/>
      <w:marLeft w:val="0"/>
      <w:marRight w:val="0"/>
      <w:marTop w:val="0"/>
      <w:marBottom w:val="0"/>
      <w:divBdr>
        <w:top w:val="none" w:sz="0" w:space="0" w:color="auto"/>
        <w:left w:val="none" w:sz="0" w:space="0" w:color="auto"/>
        <w:bottom w:val="none" w:sz="0" w:space="0" w:color="auto"/>
        <w:right w:val="none" w:sz="0" w:space="0" w:color="auto"/>
      </w:divBdr>
      <w:divsChild>
        <w:div w:id="1510676844">
          <w:marLeft w:val="0"/>
          <w:marRight w:val="0"/>
          <w:marTop w:val="0"/>
          <w:marBottom w:val="0"/>
          <w:divBdr>
            <w:top w:val="none" w:sz="0" w:space="0" w:color="auto"/>
            <w:left w:val="none" w:sz="0" w:space="0" w:color="auto"/>
            <w:bottom w:val="none" w:sz="0" w:space="0" w:color="auto"/>
            <w:right w:val="none" w:sz="0" w:space="0" w:color="auto"/>
          </w:divBdr>
          <w:divsChild>
            <w:div w:id="1650551054">
              <w:marLeft w:val="0"/>
              <w:marRight w:val="0"/>
              <w:marTop w:val="0"/>
              <w:marBottom w:val="0"/>
              <w:divBdr>
                <w:top w:val="none" w:sz="0" w:space="0" w:color="auto"/>
                <w:left w:val="none" w:sz="0" w:space="0" w:color="auto"/>
                <w:bottom w:val="none" w:sz="0" w:space="0" w:color="auto"/>
                <w:right w:val="none" w:sz="0" w:space="0" w:color="auto"/>
              </w:divBdr>
              <w:divsChild>
                <w:div w:id="18976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05026">
      <w:bodyDiv w:val="1"/>
      <w:marLeft w:val="0"/>
      <w:marRight w:val="0"/>
      <w:marTop w:val="0"/>
      <w:marBottom w:val="0"/>
      <w:divBdr>
        <w:top w:val="none" w:sz="0" w:space="0" w:color="auto"/>
        <w:left w:val="none" w:sz="0" w:space="0" w:color="auto"/>
        <w:bottom w:val="none" w:sz="0" w:space="0" w:color="auto"/>
        <w:right w:val="none" w:sz="0" w:space="0" w:color="auto"/>
      </w:divBdr>
    </w:div>
    <w:div w:id="1490515914">
      <w:bodyDiv w:val="1"/>
      <w:marLeft w:val="0"/>
      <w:marRight w:val="0"/>
      <w:marTop w:val="0"/>
      <w:marBottom w:val="0"/>
      <w:divBdr>
        <w:top w:val="none" w:sz="0" w:space="0" w:color="auto"/>
        <w:left w:val="none" w:sz="0" w:space="0" w:color="auto"/>
        <w:bottom w:val="none" w:sz="0" w:space="0" w:color="auto"/>
        <w:right w:val="none" w:sz="0" w:space="0" w:color="auto"/>
      </w:divBdr>
    </w:div>
    <w:div w:id="1599219687">
      <w:bodyDiv w:val="1"/>
      <w:marLeft w:val="0"/>
      <w:marRight w:val="0"/>
      <w:marTop w:val="0"/>
      <w:marBottom w:val="0"/>
      <w:divBdr>
        <w:top w:val="none" w:sz="0" w:space="0" w:color="auto"/>
        <w:left w:val="none" w:sz="0" w:space="0" w:color="auto"/>
        <w:bottom w:val="none" w:sz="0" w:space="0" w:color="auto"/>
        <w:right w:val="none" w:sz="0" w:space="0" w:color="auto"/>
      </w:divBdr>
      <w:divsChild>
        <w:div w:id="1432973109">
          <w:marLeft w:val="360"/>
          <w:marRight w:val="0"/>
          <w:marTop w:val="200"/>
          <w:marBottom w:val="0"/>
          <w:divBdr>
            <w:top w:val="none" w:sz="0" w:space="0" w:color="auto"/>
            <w:left w:val="none" w:sz="0" w:space="0" w:color="auto"/>
            <w:bottom w:val="none" w:sz="0" w:space="0" w:color="auto"/>
            <w:right w:val="none" w:sz="0" w:space="0" w:color="auto"/>
          </w:divBdr>
        </w:div>
      </w:divsChild>
    </w:div>
    <w:div w:id="1674916146">
      <w:bodyDiv w:val="1"/>
      <w:marLeft w:val="0"/>
      <w:marRight w:val="0"/>
      <w:marTop w:val="0"/>
      <w:marBottom w:val="0"/>
      <w:divBdr>
        <w:top w:val="none" w:sz="0" w:space="0" w:color="auto"/>
        <w:left w:val="none" w:sz="0" w:space="0" w:color="auto"/>
        <w:bottom w:val="none" w:sz="0" w:space="0" w:color="auto"/>
        <w:right w:val="none" w:sz="0" w:space="0" w:color="auto"/>
      </w:divBdr>
      <w:divsChild>
        <w:div w:id="220796729">
          <w:marLeft w:val="0"/>
          <w:marRight w:val="0"/>
          <w:marTop w:val="0"/>
          <w:marBottom w:val="0"/>
          <w:divBdr>
            <w:top w:val="none" w:sz="0" w:space="0" w:color="auto"/>
            <w:left w:val="none" w:sz="0" w:space="0" w:color="auto"/>
            <w:bottom w:val="none" w:sz="0" w:space="0" w:color="auto"/>
            <w:right w:val="none" w:sz="0" w:space="0" w:color="auto"/>
          </w:divBdr>
          <w:divsChild>
            <w:div w:id="2065639580">
              <w:marLeft w:val="0"/>
              <w:marRight w:val="0"/>
              <w:marTop w:val="0"/>
              <w:marBottom w:val="0"/>
              <w:divBdr>
                <w:top w:val="none" w:sz="0" w:space="0" w:color="auto"/>
                <w:left w:val="none" w:sz="0" w:space="0" w:color="auto"/>
                <w:bottom w:val="none" w:sz="0" w:space="0" w:color="auto"/>
                <w:right w:val="none" w:sz="0" w:space="0" w:color="auto"/>
              </w:divBdr>
              <w:divsChild>
                <w:div w:id="212503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168356">
      <w:bodyDiv w:val="1"/>
      <w:marLeft w:val="0"/>
      <w:marRight w:val="0"/>
      <w:marTop w:val="0"/>
      <w:marBottom w:val="0"/>
      <w:divBdr>
        <w:top w:val="none" w:sz="0" w:space="0" w:color="auto"/>
        <w:left w:val="none" w:sz="0" w:space="0" w:color="auto"/>
        <w:bottom w:val="none" w:sz="0" w:space="0" w:color="auto"/>
        <w:right w:val="none" w:sz="0" w:space="0" w:color="auto"/>
      </w:divBdr>
      <w:divsChild>
        <w:div w:id="556084690">
          <w:marLeft w:val="0"/>
          <w:marRight w:val="0"/>
          <w:marTop w:val="0"/>
          <w:marBottom w:val="0"/>
          <w:divBdr>
            <w:top w:val="none" w:sz="0" w:space="0" w:color="auto"/>
            <w:left w:val="none" w:sz="0" w:space="0" w:color="auto"/>
            <w:bottom w:val="none" w:sz="0" w:space="0" w:color="auto"/>
            <w:right w:val="none" w:sz="0" w:space="0" w:color="auto"/>
          </w:divBdr>
          <w:divsChild>
            <w:div w:id="544024549">
              <w:marLeft w:val="0"/>
              <w:marRight w:val="0"/>
              <w:marTop w:val="0"/>
              <w:marBottom w:val="0"/>
              <w:divBdr>
                <w:top w:val="none" w:sz="0" w:space="0" w:color="auto"/>
                <w:left w:val="none" w:sz="0" w:space="0" w:color="auto"/>
                <w:bottom w:val="none" w:sz="0" w:space="0" w:color="auto"/>
                <w:right w:val="none" w:sz="0" w:space="0" w:color="auto"/>
              </w:divBdr>
              <w:divsChild>
                <w:div w:id="86081332">
                  <w:marLeft w:val="0"/>
                  <w:marRight w:val="0"/>
                  <w:marTop w:val="0"/>
                  <w:marBottom w:val="0"/>
                  <w:divBdr>
                    <w:top w:val="none" w:sz="0" w:space="0" w:color="auto"/>
                    <w:left w:val="none" w:sz="0" w:space="0" w:color="auto"/>
                    <w:bottom w:val="none" w:sz="0" w:space="0" w:color="auto"/>
                    <w:right w:val="none" w:sz="0" w:space="0" w:color="auto"/>
                  </w:divBdr>
                  <w:divsChild>
                    <w:div w:id="149672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20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Koncesja" TargetMode="External"/><Relationship Id="rId13" Type="http://schemas.openxmlformats.org/officeDocument/2006/relationships/hyperlink" Target="https://en.wikipedia.org/wiki/Fellow_of_the_British_Academy" TargetMode="External"/><Relationship Id="rId3" Type="http://schemas.openxmlformats.org/officeDocument/2006/relationships/settings" Target="settings.xml"/><Relationship Id="rId7" Type="http://schemas.openxmlformats.org/officeDocument/2006/relationships/hyperlink" Target="https://pl.wikipedia.org/wiki/Cecil_Rhodes" TargetMode="External"/><Relationship Id="rId12" Type="http://schemas.openxmlformats.org/officeDocument/2006/relationships/hyperlink" Target="https://pl.wikipedia.org/wiki/Wy%C5%9Bcig_o_Afryk%C4%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l.wikipedia.org/wiki/1889" TargetMode="External"/><Relationship Id="rId11" Type="http://schemas.openxmlformats.org/officeDocument/2006/relationships/hyperlink" Target="https://pl.wikipedia.org/wiki/Afryka_Po%C5%82udniowa" TargetMode="External"/><Relationship Id="rId5" Type="http://schemas.openxmlformats.org/officeDocument/2006/relationships/hyperlink" Target="https://pl.wikipedia.org/wiki/Wielka_Brytania" TargetMode="External"/><Relationship Id="rId15" Type="http://schemas.openxmlformats.org/officeDocument/2006/relationships/hyperlink" Target="https://www.britannica.com/topic/British-South-Africa-Company" TargetMode="External"/><Relationship Id="rId10" Type="http://schemas.openxmlformats.org/officeDocument/2006/relationships/hyperlink" Target="https://pl.wikipedia.org/wiki/Kolonizacja" TargetMode="External"/><Relationship Id="rId4" Type="http://schemas.openxmlformats.org/officeDocument/2006/relationships/webSettings" Target="webSettings.xml"/><Relationship Id="rId9" Type="http://schemas.openxmlformats.org/officeDocument/2006/relationships/hyperlink" Target="https://pl.wikipedia.org/wiki/Brytyjska_Kompania_Wschodnioindyjska" TargetMode="External"/><Relationship Id="rId14" Type="http://schemas.openxmlformats.org/officeDocument/2006/relationships/hyperlink" Target="https://en.wikipedia.org/wiki/Archaeologis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8</Pages>
  <Words>4284</Words>
  <Characters>25706</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Winiarek</dc:creator>
  <cp:keywords/>
  <dc:description/>
  <cp:lastModifiedBy>Martyna Winiarek</cp:lastModifiedBy>
  <cp:revision>7</cp:revision>
  <dcterms:created xsi:type="dcterms:W3CDTF">2022-12-06T16:01:00Z</dcterms:created>
  <dcterms:modified xsi:type="dcterms:W3CDTF">2022-12-08T10:44:00Z</dcterms:modified>
</cp:coreProperties>
</file>