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84427C" w14:textId="0A2AB819" w:rsidR="00ED2453" w:rsidRPr="00351506" w:rsidRDefault="00ED2453">
      <w:pPr>
        <w:rPr>
          <w:rFonts w:ascii="Superclarendon" w:hAnsi="Superclarendon"/>
          <w:color w:val="000000" w:themeColor="text1"/>
          <w:sz w:val="21"/>
          <w:szCs w:val="21"/>
          <w:lang w:val="en-US"/>
        </w:rPr>
      </w:pPr>
      <w:r w:rsidRPr="00351506">
        <w:rPr>
          <w:rFonts w:ascii="Superclarendon" w:hAnsi="Superclarendon"/>
          <w:color w:val="000000" w:themeColor="text1"/>
          <w:sz w:val="21"/>
          <w:szCs w:val="21"/>
          <w:lang w:val="en-US"/>
        </w:rPr>
        <w:t>AFRICAN STONE AGE, G. S. MCCALL, R. TAYLOR-PERRYMAN</w:t>
      </w:r>
    </w:p>
    <w:p w14:paraId="23E55BA5" w14:textId="30F98423" w:rsidR="00ED2453" w:rsidRPr="00351506" w:rsidRDefault="00ED2453" w:rsidP="00ED2453">
      <w:pPr>
        <w:rPr>
          <w:rFonts w:ascii="Superclarendon" w:hAnsi="Superclarendon"/>
          <w:color w:val="000000" w:themeColor="text1"/>
          <w:sz w:val="21"/>
          <w:szCs w:val="21"/>
          <w:lang w:val="en-US"/>
        </w:rPr>
      </w:pPr>
    </w:p>
    <w:p w14:paraId="6F4EF938" w14:textId="43BBD6A0" w:rsidR="00ED2453" w:rsidRPr="00351506" w:rsidRDefault="00ED2453" w:rsidP="00ED2453">
      <w:pPr>
        <w:rPr>
          <w:rFonts w:ascii="Superclarendon" w:hAnsi="Superclarendon"/>
          <w:color w:val="000000" w:themeColor="text1"/>
          <w:sz w:val="21"/>
          <w:szCs w:val="21"/>
          <w:lang w:val="en-US"/>
        </w:rPr>
      </w:pPr>
    </w:p>
    <w:p w14:paraId="18258694" w14:textId="72A8960F" w:rsidR="00ED2453" w:rsidRPr="00351506" w:rsidRDefault="00ED2453" w:rsidP="00ED2453">
      <w:pPr>
        <w:rPr>
          <w:rFonts w:ascii="Superclarendon" w:hAnsi="Superclarendon"/>
          <w:color w:val="000000" w:themeColor="text1"/>
          <w:sz w:val="21"/>
          <w:szCs w:val="21"/>
          <w:lang w:val="en-US"/>
        </w:rPr>
      </w:pPr>
    </w:p>
    <w:p w14:paraId="4891A36D" w14:textId="4A2B6E9F" w:rsidR="00ED2453" w:rsidRPr="00351506" w:rsidRDefault="00ED2453" w:rsidP="00ED2453">
      <w:pPr>
        <w:tabs>
          <w:tab w:val="left" w:pos="1226"/>
        </w:tabs>
        <w:rPr>
          <w:rFonts w:asciiTheme="majorHAnsi" w:hAnsiTheme="majorHAnsi" w:cstheme="majorHAnsi"/>
          <w:color w:val="000000" w:themeColor="text1"/>
          <w:sz w:val="21"/>
          <w:szCs w:val="21"/>
        </w:rPr>
      </w:pPr>
      <w:r w:rsidRPr="00351506">
        <w:rPr>
          <w:rFonts w:asciiTheme="majorHAnsi" w:hAnsiTheme="majorHAnsi" w:cstheme="majorHAnsi"/>
          <w:color w:val="000000" w:themeColor="text1"/>
          <w:sz w:val="21"/>
          <w:szCs w:val="21"/>
        </w:rPr>
        <w:t>Afrykańska epoka kamienia obejmuje ogromną różnorodność pod względem cech przemysłu i sposobów życia zaangażowanych przez jej twórców. Badania archeologiczne nad afrykańskim przemysłem narzędzi kamiennych wywarły szeroki wpływ na nasze rozumienie procesów ewolucji człowieka i organizacji dawnych społeczeństw ludzkich.</w:t>
      </w:r>
    </w:p>
    <w:p w14:paraId="7F3FB5A8" w14:textId="4A28DD73" w:rsidR="00ED2453" w:rsidRPr="00351506" w:rsidRDefault="00ED2453" w:rsidP="00ED2453">
      <w:pPr>
        <w:tabs>
          <w:tab w:val="left" w:pos="1226"/>
        </w:tabs>
        <w:rPr>
          <w:rFonts w:asciiTheme="majorHAnsi" w:hAnsiTheme="majorHAnsi" w:cstheme="majorHAnsi"/>
          <w:color w:val="000000" w:themeColor="text1"/>
          <w:sz w:val="21"/>
          <w:szCs w:val="21"/>
        </w:rPr>
      </w:pPr>
    </w:p>
    <w:p w14:paraId="2B6DD25F" w14:textId="253C27F6" w:rsidR="00ED2453" w:rsidRPr="00351506" w:rsidRDefault="00ED2453" w:rsidP="00ED2453">
      <w:pPr>
        <w:rPr>
          <w:rFonts w:ascii="Roboto" w:eastAsia="Times New Roman" w:hAnsi="Roboto" w:cs="Times New Roman"/>
          <w:color w:val="000000" w:themeColor="text1"/>
          <w:sz w:val="21"/>
          <w:szCs w:val="21"/>
          <w:lang w:eastAsia="pl-PL"/>
        </w:rPr>
      </w:pPr>
      <w:r w:rsidRPr="00ED2453">
        <w:rPr>
          <w:rFonts w:ascii="Roboto" w:eastAsia="Times New Roman" w:hAnsi="Roboto" w:cs="Times New Roman"/>
          <w:color w:val="000000" w:themeColor="text1"/>
          <w:sz w:val="21"/>
          <w:szCs w:val="21"/>
          <w:lang w:eastAsia="pl-PL"/>
        </w:rPr>
        <w:t>Uważa się, że przemysł olduwajski rozpoczął się od najstarszej znanej na świecie technologii narzędzi kamiennych w Gona w Etiopii, datowanej na około 2,5 mln lat</w:t>
      </w:r>
      <w:r w:rsidRPr="00351506">
        <w:rPr>
          <w:rFonts w:ascii="Roboto" w:eastAsia="Times New Roman" w:hAnsi="Roboto" w:cs="Times New Roman"/>
          <w:color w:val="000000" w:themeColor="text1"/>
          <w:sz w:val="21"/>
          <w:szCs w:val="21"/>
          <w:lang w:eastAsia="pl-PL"/>
        </w:rPr>
        <w:t xml:space="preserve">. </w:t>
      </w:r>
    </w:p>
    <w:p w14:paraId="0FD5DEB0" w14:textId="1ACCC302" w:rsidR="00ED2453" w:rsidRPr="00351506" w:rsidRDefault="00ED2453" w:rsidP="00ED2453">
      <w:pPr>
        <w:rPr>
          <w:rFonts w:ascii="Roboto" w:eastAsia="Times New Roman" w:hAnsi="Roboto" w:cs="Times New Roman"/>
          <w:color w:val="000000" w:themeColor="text1"/>
          <w:sz w:val="21"/>
          <w:szCs w:val="21"/>
          <w:lang w:eastAsia="pl-PL"/>
        </w:rPr>
      </w:pPr>
    </w:p>
    <w:p w14:paraId="70C9A642" w14:textId="3A634850" w:rsidR="00ED2453" w:rsidRPr="00351506" w:rsidRDefault="00ED2453" w:rsidP="00ED2453">
      <w:pPr>
        <w:rPr>
          <w:rFonts w:ascii="Roboto" w:eastAsia="Times New Roman" w:hAnsi="Roboto" w:cs="Times New Roman"/>
          <w:color w:val="000000" w:themeColor="text1"/>
          <w:sz w:val="21"/>
          <w:szCs w:val="21"/>
          <w:lang w:eastAsia="pl-PL"/>
        </w:rPr>
      </w:pPr>
      <w:r w:rsidRPr="00ED2453">
        <w:rPr>
          <w:rFonts w:ascii="Roboto" w:eastAsia="Times New Roman" w:hAnsi="Roboto" w:cs="Times New Roman"/>
          <w:color w:val="000000" w:themeColor="text1"/>
          <w:sz w:val="21"/>
          <w:szCs w:val="21"/>
          <w:lang w:eastAsia="pl-PL"/>
        </w:rPr>
        <w:t xml:space="preserve">Przemysł olduwajski charakteryzuje się produkcją </w:t>
      </w:r>
      <w:r w:rsidRPr="00351506">
        <w:rPr>
          <w:rFonts w:ascii="Roboto" w:eastAsia="Times New Roman" w:hAnsi="Roboto" w:cs="Times New Roman"/>
          <w:color w:val="000000" w:themeColor="text1"/>
          <w:sz w:val="21"/>
          <w:szCs w:val="21"/>
          <w:lang w:eastAsia="pl-PL"/>
        </w:rPr>
        <w:t>odłupków</w:t>
      </w:r>
      <w:r w:rsidRPr="00ED2453">
        <w:rPr>
          <w:rFonts w:ascii="Roboto" w:eastAsia="Times New Roman" w:hAnsi="Roboto" w:cs="Times New Roman"/>
          <w:color w:val="000000" w:themeColor="text1"/>
          <w:sz w:val="21"/>
          <w:szCs w:val="21"/>
          <w:lang w:eastAsia="pl-PL"/>
        </w:rPr>
        <w:t xml:space="preserve"> przy użyciu bezpośredniego uderzenia</w:t>
      </w:r>
      <w:r w:rsidRPr="00351506">
        <w:rPr>
          <w:rFonts w:ascii="Roboto" w:eastAsia="Times New Roman" w:hAnsi="Roboto" w:cs="Times New Roman"/>
          <w:color w:val="000000" w:themeColor="text1"/>
          <w:sz w:val="21"/>
          <w:szCs w:val="21"/>
          <w:lang w:eastAsia="pl-PL"/>
        </w:rPr>
        <w:t xml:space="preserve"> hard-hammer</w:t>
      </w:r>
      <w:r w:rsidRPr="00ED2453">
        <w:rPr>
          <w:rFonts w:ascii="Roboto" w:eastAsia="Times New Roman" w:hAnsi="Roboto" w:cs="Times New Roman"/>
          <w:color w:val="000000" w:themeColor="text1"/>
          <w:sz w:val="21"/>
          <w:szCs w:val="21"/>
          <w:lang w:eastAsia="pl-PL"/>
        </w:rPr>
        <w:t xml:space="preserve">, chociaż znane jest również </w:t>
      </w:r>
      <w:proofErr w:type="spellStart"/>
      <w:r w:rsidRPr="00351506">
        <w:rPr>
          <w:rFonts w:ascii="Roboto" w:eastAsia="Times New Roman" w:hAnsi="Roboto" w:cs="Times New Roman"/>
          <w:color w:val="000000" w:themeColor="text1"/>
          <w:sz w:val="21"/>
          <w:szCs w:val="21"/>
          <w:lang w:eastAsia="pl-PL"/>
        </w:rPr>
        <w:t>bipolar</w:t>
      </w:r>
      <w:proofErr w:type="spellEnd"/>
      <w:r w:rsidRPr="00351506">
        <w:rPr>
          <w:rFonts w:ascii="Roboto" w:eastAsia="Times New Roman" w:hAnsi="Roboto" w:cs="Times New Roman"/>
          <w:color w:val="000000" w:themeColor="text1"/>
          <w:sz w:val="21"/>
          <w:szCs w:val="21"/>
          <w:lang w:eastAsia="pl-PL"/>
        </w:rPr>
        <w:t xml:space="preserve"> </w:t>
      </w:r>
      <w:proofErr w:type="spellStart"/>
      <w:r w:rsidRPr="00351506">
        <w:rPr>
          <w:rFonts w:ascii="Roboto" w:eastAsia="Times New Roman" w:hAnsi="Roboto" w:cs="Times New Roman"/>
          <w:color w:val="000000" w:themeColor="text1"/>
          <w:sz w:val="21"/>
          <w:szCs w:val="21"/>
          <w:lang w:eastAsia="pl-PL"/>
        </w:rPr>
        <w:t>flaking</w:t>
      </w:r>
      <w:proofErr w:type="spellEnd"/>
      <w:r w:rsidRPr="00351506">
        <w:rPr>
          <w:rFonts w:ascii="Roboto" w:eastAsia="Times New Roman" w:hAnsi="Roboto" w:cs="Times New Roman"/>
          <w:color w:val="000000" w:themeColor="text1"/>
          <w:sz w:val="21"/>
          <w:szCs w:val="21"/>
          <w:lang w:eastAsia="pl-PL"/>
        </w:rPr>
        <w:t>.</w:t>
      </w:r>
    </w:p>
    <w:p w14:paraId="0DDA03B3" w14:textId="7FCCAD4F" w:rsidR="00ED2453" w:rsidRPr="00351506" w:rsidRDefault="00ED2453" w:rsidP="00ED2453">
      <w:pPr>
        <w:rPr>
          <w:rFonts w:ascii="Roboto" w:eastAsia="Times New Roman" w:hAnsi="Roboto" w:cs="Times New Roman"/>
          <w:color w:val="000000" w:themeColor="text1"/>
          <w:sz w:val="21"/>
          <w:szCs w:val="21"/>
          <w:lang w:eastAsia="pl-PL"/>
        </w:rPr>
      </w:pPr>
    </w:p>
    <w:p w14:paraId="62A6EA26" w14:textId="5B545587" w:rsidR="00ED2453" w:rsidRPr="00351506" w:rsidRDefault="00ED2453" w:rsidP="00ED2453">
      <w:pPr>
        <w:rPr>
          <w:rFonts w:ascii="Times New Roman" w:eastAsia="Times New Roman" w:hAnsi="Times New Roman" w:cs="Times New Roman"/>
          <w:color w:val="000000" w:themeColor="text1"/>
          <w:sz w:val="21"/>
          <w:szCs w:val="21"/>
          <w:lang w:val="en-US" w:eastAsia="pl-PL"/>
        </w:rPr>
      </w:pPr>
      <w:r w:rsidRPr="00ED2453">
        <w:rPr>
          <w:rFonts w:ascii="Segoe UI" w:eastAsia="Times New Roman" w:hAnsi="Segoe UI" w:cs="Segoe UI"/>
          <w:color w:val="000000" w:themeColor="text1"/>
          <w:sz w:val="21"/>
          <w:szCs w:val="21"/>
          <w:shd w:val="clear" w:color="auto" w:fill="FCFCFC"/>
          <w:lang w:val="en-US" w:eastAsia="pl-PL"/>
        </w:rPr>
        <w:t xml:space="preserve">Common core forms include choppers, </w:t>
      </w:r>
      <w:proofErr w:type="spellStart"/>
      <w:r w:rsidRPr="00ED2453">
        <w:rPr>
          <w:rFonts w:ascii="Segoe UI" w:eastAsia="Times New Roman" w:hAnsi="Segoe UI" w:cs="Segoe UI"/>
          <w:color w:val="000000" w:themeColor="text1"/>
          <w:sz w:val="21"/>
          <w:szCs w:val="21"/>
          <w:shd w:val="clear" w:color="auto" w:fill="FCFCFC"/>
          <w:lang w:val="en-US" w:eastAsia="pl-PL"/>
        </w:rPr>
        <w:t>discoids</w:t>
      </w:r>
      <w:proofErr w:type="spellEnd"/>
      <w:r w:rsidRPr="00ED2453">
        <w:rPr>
          <w:rFonts w:ascii="Segoe UI" w:eastAsia="Times New Roman" w:hAnsi="Segoe UI" w:cs="Segoe UI"/>
          <w:color w:val="000000" w:themeColor="text1"/>
          <w:sz w:val="21"/>
          <w:szCs w:val="21"/>
          <w:shd w:val="clear" w:color="auto" w:fill="FCFCFC"/>
          <w:lang w:val="en-US" w:eastAsia="pl-PL"/>
        </w:rPr>
        <w:t>, and</w:t>
      </w:r>
      <w:r w:rsidRPr="00351506">
        <w:rPr>
          <w:rFonts w:ascii="Segoe UI" w:eastAsia="Times New Roman" w:hAnsi="Segoe UI" w:cs="Segoe UI"/>
          <w:color w:val="000000" w:themeColor="text1"/>
          <w:sz w:val="21"/>
          <w:szCs w:val="21"/>
          <w:shd w:val="clear" w:color="auto" w:fill="FCFCFC"/>
          <w:lang w:val="en-US" w:eastAsia="pl-PL"/>
        </w:rPr>
        <w:t xml:space="preserve"> </w:t>
      </w:r>
      <w:r w:rsidRPr="00ED2453">
        <w:rPr>
          <w:rFonts w:ascii="Segoe UI" w:eastAsia="Times New Roman" w:hAnsi="Segoe UI" w:cs="Segoe UI"/>
          <w:color w:val="000000" w:themeColor="text1"/>
          <w:sz w:val="21"/>
          <w:szCs w:val="21"/>
          <w:shd w:val="clear" w:color="auto" w:fill="FCFCFC"/>
          <w:lang w:val="en-US" w:eastAsia="pl-PL"/>
        </w:rPr>
        <w:t>polyhedrons. </w:t>
      </w:r>
      <w:r w:rsidRPr="00351506">
        <w:rPr>
          <w:rFonts w:ascii="Segoe UI" w:eastAsia="Times New Roman" w:hAnsi="Segoe UI" w:cs="Segoe UI"/>
          <w:color w:val="000000" w:themeColor="text1"/>
          <w:sz w:val="21"/>
          <w:szCs w:val="21"/>
          <w:shd w:val="clear" w:color="auto" w:fill="FCFCFC"/>
          <w:lang w:val="en-US" w:eastAsia="pl-PL"/>
        </w:rPr>
        <w:t xml:space="preserve">Retouched tools mainly include various types of scrapers and </w:t>
      </w:r>
      <w:proofErr w:type="spellStart"/>
      <w:r w:rsidRPr="00351506">
        <w:rPr>
          <w:rFonts w:ascii="Segoe UI" w:eastAsia="Times New Roman" w:hAnsi="Segoe UI" w:cs="Segoe UI"/>
          <w:color w:val="000000" w:themeColor="text1"/>
          <w:sz w:val="21"/>
          <w:szCs w:val="21"/>
          <w:shd w:val="clear" w:color="auto" w:fill="FCFCFC"/>
          <w:lang w:val="en-US" w:eastAsia="pl-PL"/>
        </w:rPr>
        <w:t>denticulates</w:t>
      </w:r>
      <w:proofErr w:type="spellEnd"/>
      <w:r w:rsidRPr="00351506">
        <w:rPr>
          <w:rFonts w:ascii="Segoe UI" w:eastAsia="Times New Roman" w:hAnsi="Segoe UI" w:cs="Segoe UI"/>
          <w:color w:val="000000" w:themeColor="text1"/>
          <w:sz w:val="21"/>
          <w:szCs w:val="21"/>
          <w:shd w:val="clear" w:color="auto" w:fill="FCFCFC"/>
          <w:lang w:val="en-US" w:eastAsia="pl-PL"/>
        </w:rPr>
        <w:t>, though flake retouching is not common in most assemblages.</w:t>
      </w:r>
    </w:p>
    <w:p w14:paraId="6320B1FE" w14:textId="3871A014" w:rsidR="00ED2453" w:rsidRPr="00ED2453" w:rsidRDefault="00ED2453" w:rsidP="00ED2453">
      <w:pPr>
        <w:rPr>
          <w:rFonts w:ascii="Times New Roman" w:eastAsia="Times New Roman" w:hAnsi="Times New Roman" w:cs="Times New Roman"/>
          <w:color w:val="000000" w:themeColor="text1"/>
          <w:sz w:val="21"/>
          <w:szCs w:val="21"/>
          <w:lang w:val="en-US" w:eastAsia="pl-PL"/>
        </w:rPr>
      </w:pPr>
    </w:p>
    <w:p w14:paraId="6A21B43F" w14:textId="77777777" w:rsidR="00ED2453" w:rsidRPr="00ED2453" w:rsidRDefault="00ED2453" w:rsidP="00ED2453">
      <w:pPr>
        <w:rPr>
          <w:rFonts w:ascii="Times New Roman" w:eastAsia="Times New Roman" w:hAnsi="Times New Roman" w:cs="Times New Roman"/>
          <w:color w:val="000000" w:themeColor="text1"/>
          <w:sz w:val="21"/>
          <w:szCs w:val="21"/>
          <w:lang w:val="en-US" w:eastAsia="pl-PL"/>
        </w:rPr>
      </w:pPr>
    </w:p>
    <w:p w14:paraId="3C65BD28" w14:textId="77777777" w:rsidR="00314DF5" w:rsidRPr="00314DF5" w:rsidRDefault="00314DF5" w:rsidP="00314DF5">
      <w:pPr>
        <w:rPr>
          <w:rFonts w:ascii="Times New Roman" w:eastAsia="Times New Roman" w:hAnsi="Times New Roman" w:cs="Times New Roman"/>
          <w:color w:val="000000" w:themeColor="text1"/>
          <w:sz w:val="21"/>
          <w:szCs w:val="21"/>
          <w:lang w:eastAsia="pl-PL"/>
        </w:rPr>
      </w:pPr>
      <w:r w:rsidRPr="00314DF5">
        <w:rPr>
          <w:rFonts w:ascii="Roboto" w:eastAsia="Times New Roman" w:hAnsi="Roboto" w:cs="Times New Roman"/>
          <w:color w:val="000000" w:themeColor="text1"/>
          <w:sz w:val="21"/>
          <w:szCs w:val="21"/>
          <w:lang w:eastAsia="pl-PL"/>
        </w:rPr>
        <w:t xml:space="preserve">We wschodniej i południowej Afryce znane są liczne, bezpiecznie datowane stanowiska olduwajskie, a zespoły kamiennych narzędzi o cechach </w:t>
      </w:r>
      <w:proofErr w:type="spellStart"/>
      <w:r w:rsidRPr="00314DF5">
        <w:rPr>
          <w:rFonts w:ascii="Roboto" w:eastAsia="Times New Roman" w:hAnsi="Roboto" w:cs="Times New Roman"/>
          <w:color w:val="000000" w:themeColor="text1"/>
          <w:sz w:val="21"/>
          <w:szCs w:val="21"/>
          <w:lang w:eastAsia="pl-PL"/>
        </w:rPr>
        <w:t>olduwajskich</w:t>
      </w:r>
      <w:proofErr w:type="spellEnd"/>
      <w:r w:rsidRPr="00314DF5">
        <w:rPr>
          <w:rFonts w:ascii="Roboto" w:eastAsia="Times New Roman" w:hAnsi="Roboto" w:cs="Times New Roman"/>
          <w:color w:val="000000" w:themeColor="text1"/>
          <w:sz w:val="21"/>
          <w:szCs w:val="21"/>
          <w:lang w:eastAsia="pl-PL"/>
        </w:rPr>
        <w:t xml:space="preserve"> zostały również zidentyfikowane zarówno we wschodniej, jak i zachodniej Saharze</w:t>
      </w:r>
    </w:p>
    <w:p w14:paraId="3C61D8A0" w14:textId="26166D97" w:rsidR="00ED2453" w:rsidRPr="00351506" w:rsidRDefault="00ED2453" w:rsidP="00ED2453">
      <w:pPr>
        <w:rPr>
          <w:rFonts w:ascii="Times New Roman" w:eastAsia="Times New Roman" w:hAnsi="Times New Roman" w:cs="Times New Roman"/>
          <w:color w:val="000000" w:themeColor="text1"/>
          <w:sz w:val="21"/>
          <w:szCs w:val="21"/>
          <w:lang w:eastAsia="pl-PL"/>
        </w:rPr>
      </w:pPr>
    </w:p>
    <w:p w14:paraId="287BC3EF" w14:textId="77777777" w:rsidR="00314DF5" w:rsidRPr="00314DF5" w:rsidRDefault="00314DF5" w:rsidP="00314DF5">
      <w:pPr>
        <w:rPr>
          <w:rFonts w:ascii="Times New Roman" w:eastAsia="Times New Roman" w:hAnsi="Times New Roman" w:cs="Times New Roman"/>
          <w:color w:val="000000" w:themeColor="text1"/>
          <w:sz w:val="21"/>
          <w:szCs w:val="21"/>
          <w:lang w:eastAsia="pl-PL"/>
        </w:rPr>
      </w:pPr>
      <w:r w:rsidRPr="00314DF5">
        <w:rPr>
          <w:rFonts w:ascii="Roboto" w:eastAsia="Times New Roman" w:hAnsi="Roboto" w:cs="Times New Roman"/>
          <w:color w:val="000000" w:themeColor="text1"/>
          <w:sz w:val="21"/>
          <w:szCs w:val="21"/>
          <w:lang w:eastAsia="pl-PL"/>
        </w:rPr>
        <w:t>Rozsądny jest wniosek, że przemysł olduwajski był wszechobecnym zjawiskiem w Afryce w dolnym plejstocenie.</w:t>
      </w:r>
    </w:p>
    <w:p w14:paraId="45770D53" w14:textId="2F187CCB" w:rsidR="00314DF5" w:rsidRPr="00351506" w:rsidRDefault="00314DF5" w:rsidP="00ED2453">
      <w:pPr>
        <w:rPr>
          <w:rFonts w:ascii="Times New Roman" w:eastAsia="Times New Roman" w:hAnsi="Times New Roman" w:cs="Times New Roman"/>
          <w:color w:val="000000" w:themeColor="text1"/>
          <w:sz w:val="21"/>
          <w:szCs w:val="21"/>
          <w:lang w:eastAsia="pl-PL"/>
        </w:rPr>
      </w:pPr>
    </w:p>
    <w:p w14:paraId="597850D6" w14:textId="5AC37C52" w:rsidR="00314DF5" w:rsidRPr="00351506" w:rsidRDefault="00314DF5" w:rsidP="00ED2453">
      <w:pPr>
        <w:rPr>
          <w:rFonts w:asciiTheme="majorHAnsi" w:eastAsia="Times New Roman" w:hAnsiTheme="majorHAnsi" w:cstheme="majorHAnsi"/>
          <w:color w:val="000000" w:themeColor="text1"/>
          <w:sz w:val="21"/>
          <w:szCs w:val="21"/>
          <w:lang w:eastAsia="pl-PL"/>
        </w:rPr>
      </w:pPr>
      <w:r w:rsidRPr="00351506">
        <w:rPr>
          <w:rFonts w:asciiTheme="majorHAnsi" w:eastAsia="Times New Roman" w:hAnsiTheme="majorHAnsi" w:cstheme="majorHAnsi"/>
          <w:color w:val="000000" w:themeColor="text1"/>
          <w:sz w:val="21"/>
          <w:szCs w:val="21"/>
          <w:lang w:eastAsia="pl-PL"/>
        </w:rPr>
        <w:t xml:space="preserve">Wczesne badania afrykańskiej epoki kamienia były związane z ekspansją europejskich terytoriów kolonialnych w Afryce pod koniec XIX i na początku XX wieku. System chronologiczny obejmujący trzy epoki kamienia został po raz pierwszy poważnie zaproponowany przez południowoafrykańskich archeologów Johna </w:t>
      </w:r>
      <w:proofErr w:type="spellStart"/>
      <w:r w:rsidRPr="00351506">
        <w:rPr>
          <w:rFonts w:asciiTheme="majorHAnsi" w:eastAsia="Times New Roman" w:hAnsiTheme="majorHAnsi" w:cstheme="majorHAnsi"/>
          <w:color w:val="000000" w:themeColor="text1"/>
          <w:sz w:val="21"/>
          <w:szCs w:val="21"/>
          <w:lang w:eastAsia="pl-PL"/>
        </w:rPr>
        <w:t>Goodwina</w:t>
      </w:r>
      <w:proofErr w:type="spellEnd"/>
      <w:r w:rsidRPr="00351506">
        <w:rPr>
          <w:rFonts w:asciiTheme="majorHAnsi" w:eastAsia="Times New Roman" w:hAnsiTheme="majorHAnsi" w:cstheme="majorHAnsi"/>
          <w:color w:val="000000" w:themeColor="text1"/>
          <w:sz w:val="21"/>
          <w:szCs w:val="21"/>
          <w:lang w:eastAsia="pl-PL"/>
        </w:rPr>
        <w:t xml:space="preserve"> i </w:t>
      </w:r>
      <w:proofErr w:type="spellStart"/>
      <w:r w:rsidRPr="00351506">
        <w:rPr>
          <w:rFonts w:asciiTheme="majorHAnsi" w:eastAsia="Times New Roman" w:hAnsiTheme="majorHAnsi" w:cstheme="majorHAnsi"/>
          <w:color w:val="000000" w:themeColor="text1"/>
          <w:sz w:val="21"/>
          <w:szCs w:val="21"/>
          <w:lang w:eastAsia="pl-PL"/>
        </w:rPr>
        <w:t>Clarence'a</w:t>
      </w:r>
      <w:proofErr w:type="spellEnd"/>
      <w:r w:rsidRPr="00351506">
        <w:rPr>
          <w:rFonts w:asciiTheme="majorHAnsi" w:eastAsia="Times New Roman" w:hAnsiTheme="majorHAnsi" w:cstheme="majorHAnsi"/>
          <w:color w:val="000000" w:themeColor="text1"/>
          <w:sz w:val="21"/>
          <w:szCs w:val="21"/>
          <w:lang w:eastAsia="pl-PL"/>
        </w:rPr>
        <w:t xml:space="preserve"> van </w:t>
      </w:r>
      <w:proofErr w:type="spellStart"/>
      <w:r w:rsidRPr="00351506">
        <w:rPr>
          <w:rFonts w:asciiTheme="majorHAnsi" w:eastAsia="Times New Roman" w:hAnsiTheme="majorHAnsi" w:cstheme="majorHAnsi"/>
          <w:color w:val="000000" w:themeColor="text1"/>
          <w:sz w:val="21"/>
          <w:szCs w:val="21"/>
          <w:lang w:eastAsia="pl-PL"/>
        </w:rPr>
        <w:t>Riet</w:t>
      </w:r>
      <w:proofErr w:type="spellEnd"/>
      <w:r w:rsidRPr="00351506">
        <w:rPr>
          <w:rFonts w:asciiTheme="majorHAnsi" w:eastAsia="Times New Roman" w:hAnsiTheme="majorHAnsi" w:cstheme="majorHAnsi"/>
          <w:color w:val="000000" w:themeColor="text1"/>
          <w:sz w:val="21"/>
          <w:szCs w:val="21"/>
          <w:lang w:eastAsia="pl-PL"/>
        </w:rPr>
        <w:t xml:space="preserve"> </w:t>
      </w:r>
      <w:proofErr w:type="spellStart"/>
      <w:r w:rsidRPr="00351506">
        <w:rPr>
          <w:rFonts w:asciiTheme="majorHAnsi" w:eastAsia="Times New Roman" w:hAnsiTheme="majorHAnsi" w:cstheme="majorHAnsi"/>
          <w:color w:val="000000" w:themeColor="text1"/>
          <w:sz w:val="21"/>
          <w:szCs w:val="21"/>
          <w:lang w:eastAsia="pl-PL"/>
        </w:rPr>
        <w:t>Lowe'a</w:t>
      </w:r>
      <w:proofErr w:type="spellEnd"/>
      <w:r w:rsidRPr="00351506">
        <w:rPr>
          <w:rFonts w:asciiTheme="majorHAnsi" w:eastAsia="Times New Roman" w:hAnsiTheme="majorHAnsi" w:cstheme="majorHAnsi"/>
          <w:color w:val="000000" w:themeColor="text1"/>
          <w:sz w:val="21"/>
          <w:szCs w:val="21"/>
          <w:lang w:eastAsia="pl-PL"/>
        </w:rPr>
        <w:t xml:space="preserve"> (1929).</w:t>
      </w:r>
    </w:p>
    <w:p w14:paraId="31E571B3" w14:textId="4A47AE8D" w:rsidR="00314DF5" w:rsidRPr="00351506" w:rsidRDefault="00314DF5" w:rsidP="00ED2453">
      <w:pPr>
        <w:rPr>
          <w:rFonts w:asciiTheme="majorHAnsi" w:eastAsia="Times New Roman" w:hAnsiTheme="majorHAnsi" w:cstheme="majorHAnsi"/>
          <w:color w:val="000000" w:themeColor="text1"/>
          <w:sz w:val="21"/>
          <w:szCs w:val="21"/>
          <w:lang w:eastAsia="pl-PL"/>
        </w:rPr>
      </w:pPr>
    </w:p>
    <w:p w14:paraId="707FDD93" w14:textId="77777777" w:rsidR="00756918" w:rsidRPr="00351506" w:rsidRDefault="00314DF5" w:rsidP="00ED2453">
      <w:pPr>
        <w:rPr>
          <w:rFonts w:asciiTheme="majorHAnsi" w:eastAsia="Times New Roman" w:hAnsiTheme="majorHAnsi" w:cstheme="majorHAnsi"/>
          <w:color w:val="000000" w:themeColor="text1"/>
          <w:sz w:val="21"/>
          <w:szCs w:val="21"/>
          <w:lang w:eastAsia="pl-PL"/>
        </w:rPr>
      </w:pPr>
      <w:r w:rsidRPr="00351506">
        <w:rPr>
          <w:rFonts w:asciiTheme="majorHAnsi" w:eastAsia="Times New Roman" w:hAnsiTheme="majorHAnsi" w:cstheme="majorHAnsi"/>
          <w:color w:val="000000" w:themeColor="text1"/>
          <w:sz w:val="21"/>
          <w:szCs w:val="21"/>
          <w:lang w:eastAsia="pl-PL"/>
        </w:rPr>
        <w:t xml:space="preserve">Idąc za </w:t>
      </w:r>
      <w:proofErr w:type="spellStart"/>
      <w:r w:rsidRPr="00351506">
        <w:rPr>
          <w:rFonts w:asciiTheme="majorHAnsi" w:eastAsia="Times New Roman" w:hAnsiTheme="majorHAnsi" w:cstheme="majorHAnsi"/>
          <w:color w:val="000000" w:themeColor="text1"/>
          <w:sz w:val="21"/>
          <w:szCs w:val="21"/>
          <w:lang w:eastAsia="pl-PL"/>
        </w:rPr>
        <w:t>Burkittem</w:t>
      </w:r>
      <w:proofErr w:type="spellEnd"/>
      <w:r w:rsidRPr="00351506">
        <w:rPr>
          <w:rFonts w:asciiTheme="majorHAnsi" w:eastAsia="Times New Roman" w:hAnsiTheme="majorHAnsi" w:cstheme="majorHAnsi"/>
          <w:color w:val="000000" w:themeColor="text1"/>
          <w:sz w:val="21"/>
          <w:szCs w:val="21"/>
          <w:lang w:eastAsia="pl-PL"/>
        </w:rPr>
        <w:t xml:space="preserve"> (1925), </w:t>
      </w:r>
      <w:proofErr w:type="spellStart"/>
      <w:r w:rsidRPr="00351506">
        <w:rPr>
          <w:rFonts w:asciiTheme="majorHAnsi" w:eastAsia="Times New Roman" w:hAnsiTheme="majorHAnsi" w:cstheme="majorHAnsi"/>
          <w:color w:val="000000" w:themeColor="text1"/>
          <w:sz w:val="21"/>
          <w:szCs w:val="21"/>
          <w:lang w:eastAsia="pl-PL"/>
        </w:rPr>
        <w:t>Goodwin</w:t>
      </w:r>
      <w:proofErr w:type="spellEnd"/>
      <w:r w:rsidRPr="00351506">
        <w:rPr>
          <w:rFonts w:asciiTheme="majorHAnsi" w:eastAsia="Times New Roman" w:hAnsiTheme="majorHAnsi" w:cstheme="majorHAnsi"/>
          <w:color w:val="000000" w:themeColor="text1"/>
          <w:sz w:val="21"/>
          <w:szCs w:val="21"/>
          <w:lang w:eastAsia="pl-PL"/>
        </w:rPr>
        <w:t xml:space="preserve"> i van </w:t>
      </w:r>
      <w:proofErr w:type="spellStart"/>
      <w:r w:rsidRPr="00351506">
        <w:rPr>
          <w:rFonts w:asciiTheme="majorHAnsi" w:eastAsia="Times New Roman" w:hAnsiTheme="majorHAnsi" w:cstheme="majorHAnsi"/>
          <w:color w:val="000000" w:themeColor="text1"/>
          <w:sz w:val="21"/>
          <w:szCs w:val="21"/>
          <w:lang w:eastAsia="pl-PL"/>
        </w:rPr>
        <w:t>Riet</w:t>
      </w:r>
      <w:proofErr w:type="spellEnd"/>
      <w:r w:rsidRPr="00351506">
        <w:rPr>
          <w:rFonts w:asciiTheme="majorHAnsi" w:eastAsia="Times New Roman" w:hAnsiTheme="majorHAnsi" w:cstheme="majorHAnsi"/>
          <w:color w:val="000000" w:themeColor="text1"/>
          <w:sz w:val="21"/>
          <w:szCs w:val="21"/>
          <w:lang w:eastAsia="pl-PL"/>
        </w:rPr>
        <w:t xml:space="preserve"> </w:t>
      </w:r>
      <w:proofErr w:type="spellStart"/>
      <w:r w:rsidRPr="00351506">
        <w:rPr>
          <w:rFonts w:asciiTheme="majorHAnsi" w:eastAsia="Times New Roman" w:hAnsiTheme="majorHAnsi" w:cstheme="majorHAnsi"/>
          <w:color w:val="000000" w:themeColor="text1"/>
          <w:sz w:val="21"/>
          <w:szCs w:val="21"/>
          <w:lang w:eastAsia="pl-PL"/>
        </w:rPr>
        <w:t>Lowe</w:t>
      </w:r>
      <w:proofErr w:type="spellEnd"/>
      <w:r w:rsidRPr="00351506">
        <w:rPr>
          <w:rFonts w:asciiTheme="majorHAnsi" w:eastAsia="Times New Roman" w:hAnsiTheme="majorHAnsi" w:cstheme="majorHAnsi"/>
          <w:color w:val="000000" w:themeColor="text1"/>
          <w:sz w:val="21"/>
          <w:szCs w:val="21"/>
          <w:lang w:eastAsia="pl-PL"/>
        </w:rPr>
        <w:t xml:space="preserve"> (1929) odrzucili system trzech wieków używany do klasyfikacji europejskiego paleolitu (paleolit dolny, paleolit środkowy i paleolit górny) na rzecz chronologii unikalnej dla kontynentu afrykańskiego. Powodem tego był szeroko rozpowszechniony eurocentryczny pogląd, że chociaż </w:t>
      </w:r>
      <w:r w:rsidRPr="00351506">
        <w:rPr>
          <w:rFonts w:asciiTheme="majorHAnsi" w:eastAsia="Times New Roman" w:hAnsiTheme="majorHAnsi" w:cstheme="majorHAnsi"/>
          <w:b/>
          <w:bCs/>
          <w:color w:val="000000" w:themeColor="text1"/>
          <w:sz w:val="21"/>
          <w:szCs w:val="21"/>
          <w:lang w:eastAsia="pl-PL"/>
        </w:rPr>
        <w:t>sekwencja afrykańskiej epoki kamienia wykazywała pewne podobieństwa do tej znanej z Europy, jej przemysł pojawił się później i był gorszym odzwierciedleniem ich europejskiego pochodzenia.</w:t>
      </w:r>
      <w:r w:rsidRPr="00351506">
        <w:rPr>
          <w:rFonts w:asciiTheme="majorHAnsi" w:eastAsia="Times New Roman" w:hAnsiTheme="majorHAnsi" w:cstheme="majorHAnsi"/>
          <w:color w:val="000000" w:themeColor="text1"/>
          <w:sz w:val="21"/>
          <w:szCs w:val="21"/>
          <w:lang w:eastAsia="pl-PL"/>
        </w:rPr>
        <w:t xml:space="preserve"> </w:t>
      </w:r>
    </w:p>
    <w:p w14:paraId="4372EA4D" w14:textId="77777777" w:rsidR="00756918" w:rsidRPr="00351506" w:rsidRDefault="00756918" w:rsidP="00ED2453">
      <w:pPr>
        <w:rPr>
          <w:rFonts w:asciiTheme="majorHAnsi" w:eastAsia="Times New Roman" w:hAnsiTheme="majorHAnsi" w:cstheme="majorHAnsi"/>
          <w:color w:val="000000" w:themeColor="text1"/>
          <w:sz w:val="21"/>
          <w:szCs w:val="21"/>
          <w:lang w:eastAsia="pl-PL"/>
        </w:rPr>
      </w:pPr>
    </w:p>
    <w:p w14:paraId="3B003ED9" w14:textId="746435DA" w:rsidR="00314DF5" w:rsidRPr="00351506" w:rsidRDefault="00314DF5" w:rsidP="00ED2453">
      <w:pPr>
        <w:rPr>
          <w:rFonts w:asciiTheme="majorHAnsi" w:eastAsia="Times New Roman" w:hAnsiTheme="majorHAnsi" w:cstheme="majorHAnsi"/>
          <w:color w:val="000000" w:themeColor="text1"/>
          <w:sz w:val="21"/>
          <w:szCs w:val="21"/>
          <w:lang w:eastAsia="pl-PL"/>
        </w:rPr>
      </w:pPr>
      <w:r w:rsidRPr="00351506">
        <w:rPr>
          <w:rFonts w:asciiTheme="majorHAnsi" w:eastAsia="Times New Roman" w:hAnsiTheme="majorHAnsi" w:cstheme="majorHAnsi"/>
          <w:color w:val="000000" w:themeColor="text1"/>
          <w:sz w:val="21"/>
          <w:szCs w:val="21"/>
          <w:lang w:eastAsia="pl-PL"/>
        </w:rPr>
        <w:t>Krótko mówiąc, uważano, że różne branże narzędzi kamiennych występujące w Afryce powstały wcześniej w Europie i rozprzestrzeniły się w Afryce, obniżając jakość w czasie i przestrzeni.</w:t>
      </w:r>
    </w:p>
    <w:p w14:paraId="4B5C6D92" w14:textId="33E44A4A" w:rsidR="00314DF5" w:rsidRPr="00351506" w:rsidRDefault="00314DF5" w:rsidP="00ED2453">
      <w:pPr>
        <w:rPr>
          <w:rFonts w:asciiTheme="majorHAnsi" w:eastAsia="Times New Roman" w:hAnsiTheme="majorHAnsi" w:cstheme="majorHAnsi"/>
          <w:color w:val="000000" w:themeColor="text1"/>
          <w:sz w:val="21"/>
          <w:szCs w:val="21"/>
          <w:lang w:eastAsia="pl-PL"/>
        </w:rPr>
      </w:pPr>
    </w:p>
    <w:p w14:paraId="7200C1E4" w14:textId="63241D4B" w:rsidR="00756918" w:rsidRPr="00351506" w:rsidRDefault="00314DF5" w:rsidP="00756918">
      <w:pPr>
        <w:jc w:val="center"/>
        <w:rPr>
          <w:rFonts w:asciiTheme="majorHAnsi" w:eastAsia="Times New Roman" w:hAnsiTheme="majorHAnsi" w:cstheme="majorHAnsi"/>
          <w:i/>
          <w:iCs/>
          <w:color w:val="000000" w:themeColor="text1"/>
          <w:sz w:val="21"/>
          <w:szCs w:val="21"/>
          <w:lang w:eastAsia="pl-PL"/>
        </w:rPr>
      </w:pPr>
      <w:r w:rsidRPr="00351506">
        <w:rPr>
          <w:rFonts w:asciiTheme="majorHAnsi" w:eastAsia="Times New Roman" w:hAnsiTheme="majorHAnsi" w:cstheme="majorHAnsi"/>
          <w:i/>
          <w:iCs/>
          <w:color w:val="000000" w:themeColor="text1"/>
          <w:sz w:val="21"/>
          <w:szCs w:val="21"/>
          <w:lang w:eastAsia="pl-PL"/>
        </w:rPr>
        <w:t>Pogląd ten został poważnie zakwestionowany począwszy od późnych lat pięćdziesiątych XX wieku przez badania Louisa i Mary Leakey, którzy jako pierwsi ustalili głęboką starożytność artefaktów z epoki kamienia we wschodniej Afryce przy użyciu nowo opracowanych metod datowania izotopowego (Leakey 1971, 1976).</w:t>
      </w:r>
    </w:p>
    <w:p w14:paraId="07B919EC" w14:textId="77777777" w:rsidR="00756918" w:rsidRPr="00351506" w:rsidRDefault="00756918" w:rsidP="00ED2453">
      <w:pPr>
        <w:rPr>
          <w:rFonts w:asciiTheme="majorHAnsi" w:eastAsia="Times New Roman" w:hAnsiTheme="majorHAnsi" w:cstheme="majorHAnsi"/>
          <w:color w:val="000000" w:themeColor="text1"/>
          <w:sz w:val="21"/>
          <w:szCs w:val="21"/>
          <w:lang w:eastAsia="pl-PL"/>
        </w:rPr>
      </w:pPr>
    </w:p>
    <w:p w14:paraId="5802C0F6" w14:textId="221B2DCF" w:rsidR="00314DF5" w:rsidRPr="00ED2453" w:rsidRDefault="00314DF5" w:rsidP="00ED2453">
      <w:pPr>
        <w:rPr>
          <w:rFonts w:asciiTheme="majorHAnsi" w:eastAsia="Times New Roman" w:hAnsiTheme="majorHAnsi" w:cstheme="majorHAnsi"/>
          <w:color w:val="000000" w:themeColor="text1"/>
          <w:sz w:val="21"/>
          <w:szCs w:val="21"/>
          <w:lang w:eastAsia="pl-PL"/>
        </w:rPr>
      </w:pPr>
      <w:r w:rsidRPr="00351506">
        <w:rPr>
          <w:rFonts w:asciiTheme="majorHAnsi" w:eastAsia="Times New Roman" w:hAnsiTheme="majorHAnsi" w:cstheme="majorHAnsi"/>
          <w:color w:val="000000" w:themeColor="text1"/>
          <w:sz w:val="21"/>
          <w:szCs w:val="21"/>
          <w:lang w:eastAsia="pl-PL"/>
        </w:rPr>
        <w:t xml:space="preserve">Ich badania wykazały, że artefakty olduwajskie datowane są na co najmniej 1,8 mln lat – znacznie starsze niż przypuszczano, a także znacznie starsze niż jakakolwiek znana technologia narzędzi kamiennych w Europie. Późniejsze badania wykazały, że praktycznie każdy znany w Europie przemysł narzędzi kamiennych miał swoich poprzedników w Afryce, zmieniając Afrykę jako miejsce pochodzenia zarówno naszych najwcześniejszych przodków człowieka, jak i ich tradycji technologicznych. Co więcej, coraz bardziej syntetyczne rekonstrukcje afrykańskiej prehistorii w latach 60. XX wieku, wykonane przez archeologów, takich jak </w:t>
      </w:r>
      <w:proofErr w:type="spellStart"/>
      <w:r w:rsidRPr="00351506">
        <w:rPr>
          <w:rFonts w:asciiTheme="majorHAnsi" w:eastAsia="Times New Roman" w:hAnsiTheme="majorHAnsi" w:cstheme="majorHAnsi"/>
          <w:color w:val="000000" w:themeColor="text1"/>
          <w:sz w:val="21"/>
          <w:szCs w:val="21"/>
          <w:lang w:eastAsia="pl-PL"/>
        </w:rPr>
        <w:t>Desmond</w:t>
      </w:r>
      <w:proofErr w:type="spellEnd"/>
      <w:r w:rsidRPr="00351506">
        <w:rPr>
          <w:rFonts w:asciiTheme="majorHAnsi" w:eastAsia="Times New Roman" w:hAnsiTheme="majorHAnsi" w:cstheme="majorHAnsi"/>
          <w:color w:val="000000" w:themeColor="text1"/>
          <w:sz w:val="21"/>
          <w:szCs w:val="21"/>
          <w:lang w:eastAsia="pl-PL"/>
        </w:rPr>
        <w:t xml:space="preserve"> Clark i </w:t>
      </w:r>
      <w:proofErr w:type="spellStart"/>
      <w:r w:rsidRPr="00351506">
        <w:rPr>
          <w:rFonts w:asciiTheme="majorHAnsi" w:eastAsia="Times New Roman" w:hAnsiTheme="majorHAnsi" w:cstheme="majorHAnsi"/>
          <w:color w:val="000000" w:themeColor="text1"/>
          <w:sz w:val="21"/>
          <w:szCs w:val="21"/>
          <w:lang w:eastAsia="pl-PL"/>
        </w:rPr>
        <w:t>Glynn</w:t>
      </w:r>
      <w:proofErr w:type="spellEnd"/>
      <w:r w:rsidRPr="00351506">
        <w:rPr>
          <w:rFonts w:asciiTheme="majorHAnsi" w:eastAsia="Times New Roman" w:hAnsiTheme="majorHAnsi" w:cstheme="majorHAnsi"/>
          <w:color w:val="000000" w:themeColor="text1"/>
          <w:sz w:val="21"/>
          <w:szCs w:val="21"/>
          <w:lang w:eastAsia="pl-PL"/>
        </w:rPr>
        <w:t xml:space="preserve"> Isaac, a także ich studentów i współpracowników, wykazały, że afrykański przemysł z epoki kamienia był równie złożony i wyrafinowany, jak każdy znany z innych regionów Afryki. świat.</w:t>
      </w:r>
    </w:p>
    <w:p w14:paraId="1CC46284" w14:textId="7B84A6AD" w:rsidR="00ED2453" w:rsidRPr="00351506" w:rsidRDefault="00ED2453" w:rsidP="00ED2453">
      <w:pPr>
        <w:tabs>
          <w:tab w:val="left" w:pos="1226"/>
        </w:tabs>
        <w:rPr>
          <w:rFonts w:asciiTheme="majorHAnsi" w:hAnsiTheme="majorHAnsi" w:cstheme="majorHAnsi"/>
          <w:color w:val="000000" w:themeColor="text1"/>
          <w:sz w:val="21"/>
          <w:szCs w:val="21"/>
        </w:rPr>
      </w:pPr>
    </w:p>
    <w:p w14:paraId="2AFB3249" w14:textId="111CBF06" w:rsidR="00756918" w:rsidRPr="00351506" w:rsidRDefault="00756918" w:rsidP="00ED2453">
      <w:pPr>
        <w:tabs>
          <w:tab w:val="left" w:pos="1226"/>
        </w:tabs>
        <w:rPr>
          <w:rFonts w:asciiTheme="majorHAnsi" w:hAnsiTheme="majorHAnsi" w:cstheme="majorHAnsi"/>
          <w:color w:val="000000" w:themeColor="text1"/>
          <w:sz w:val="21"/>
          <w:szCs w:val="21"/>
        </w:rPr>
      </w:pPr>
      <w:r w:rsidRPr="00351506">
        <w:rPr>
          <w:rFonts w:asciiTheme="majorHAnsi" w:hAnsiTheme="majorHAnsi" w:cstheme="majorHAnsi"/>
          <w:color w:val="000000" w:themeColor="text1"/>
          <w:sz w:val="21"/>
          <w:szCs w:val="21"/>
        </w:rPr>
        <w:t>Afrykańska epoka kamienia jest nadal przedmiotem wielu aktywnych badań archeologicznych i debat. Takie debaty obejmują kwestie prehistorii, a także metody i teorii archeologicznej. Obracają się one przede wszystkim wokół dokładnej rekonstrukcji sposobów życia dawnych populacji i złożoności związanych z nimi struktur społecznych, zdolności poznawczych i praktyk symbolicznych.</w:t>
      </w:r>
    </w:p>
    <w:p w14:paraId="16D90CD8" w14:textId="1FCE6EC5" w:rsidR="00756918" w:rsidRPr="00351506" w:rsidRDefault="00756918" w:rsidP="00ED2453">
      <w:pPr>
        <w:tabs>
          <w:tab w:val="left" w:pos="1226"/>
        </w:tabs>
        <w:rPr>
          <w:rFonts w:asciiTheme="majorHAnsi" w:hAnsiTheme="majorHAnsi" w:cstheme="majorHAnsi"/>
          <w:color w:val="000000" w:themeColor="text1"/>
          <w:sz w:val="21"/>
          <w:szCs w:val="21"/>
        </w:rPr>
      </w:pPr>
    </w:p>
    <w:p w14:paraId="4D7C4D2A" w14:textId="2EC1F966" w:rsidR="00756918" w:rsidRPr="00351506" w:rsidRDefault="00756918" w:rsidP="00ED2453">
      <w:pPr>
        <w:tabs>
          <w:tab w:val="left" w:pos="1226"/>
        </w:tabs>
        <w:rPr>
          <w:rFonts w:asciiTheme="majorHAnsi" w:hAnsiTheme="majorHAnsi" w:cstheme="majorHAnsi"/>
          <w:color w:val="000000" w:themeColor="text1"/>
          <w:sz w:val="21"/>
          <w:szCs w:val="21"/>
        </w:rPr>
      </w:pPr>
      <w:r w:rsidRPr="00351506">
        <w:rPr>
          <w:rFonts w:asciiTheme="majorHAnsi" w:hAnsiTheme="majorHAnsi" w:cstheme="majorHAnsi"/>
          <w:color w:val="000000" w:themeColor="text1"/>
          <w:sz w:val="21"/>
          <w:szCs w:val="21"/>
        </w:rPr>
        <w:t xml:space="preserve">Większość wczesnych badań archeologicznych nad afrykańską epoką kamienia była prowadzona pod auspicjami europejskich naukowców kolonialnych (zwłaszcza brytyjskich) i ich współpracowników w różnych koloniach afrykańskich. Na przykład John </w:t>
      </w:r>
      <w:proofErr w:type="spellStart"/>
      <w:r w:rsidRPr="00351506">
        <w:rPr>
          <w:rFonts w:asciiTheme="majorHAnsi" w:hAnsiTheme="majorHAnsi" w:cstheme="majorHAnsi"/>
          <w:color w:val="000000" w:themeColor="text1"/>
          <w:sz w:val="21"/>
          <w:szCs w:val="21"/>
        </w:rPr>
        <w:t>Goodwin</w:t>
      </w:r>
      <w:proofErr w:type="spellEnd"/>
      <w:r w:rsidRPr="00351506">
        <w:rPr>
          <w:rFonts w:asciiTheme="majorHAnsi" w:hAnsiTheme="majorHAnsi" w:cstheme="majorHAnsi"/>
          <w:color w:val="000000" w:themeColor="text1"/>
          <w:sz w:val="21"/>
          <w:szCs w:val="21"/>
        </w:rPr>
        <w:t xml:space="preserve">, Louis Leakey, J. </w:t>
      </w:r>
      <w:proofErr w:type="spellStart"/>
      <w:r w:rsidRPr="00351506">
        <w:rPr>
          <w:rFonts w:asciiTheme="majorHAnsi" w:hAnsiTheme="majorHAnsi" w:cstheme="majorHAnsi"/>
          <w:color w:val="000000" w:themeColor="text1"/>
          <w:sz w:val="21"/>
          <w:szCs w:val="21"/>
        </w:rPr>
        <w:t>Desmond</w:t>
      </w:r>
      <w:proofErr w:type="spellEnd"/>
      <w:r w:rsidRPr="00351506">
        <w:rPr>
          <w:rFonts w:asciiTheme="majorHAnsi" w:hAnsiTheme="majorHAnsi" w:cstheme="majorHAnsi"/>
          <w:color w:val="000000" w:themeColor="text1"/>
          <w:sz w:val="21"/>
          <w:szCs w:val="21"/>
        </w:rPr>
        <w:t xml:space="preserve"> Clark, </w:t>
      </w:r>
      <w:proofErr w:type="spellStart"/>
      <w:r w:rsidRPr="00351506">
        <w:rPr>
          <w:rFonts w:asciiTheme="majorHAnsi" w:hAnsiTheme="majorHAnsi" w:cstheme="majorHAnsi"/>
          <w:color w:val="000000" w:themeColor="text1"/>
          <w:sz w:val="21"/>
          <w:szCs w:val="21"/>
        </w:rPr>
        <w:t>Glynn</w:t>
      </w:r>
      <w:proofErr w:type="spellEnd"/>
      <w:r w:rsidRPr="00351506">
        <w:rPr>
          <w:rFonts w:asciiTheme="majorHAnsi" w:hAnsiTheme="majorHAnsi" w:cstheme="majorHAnsi"/>
          <w:color w:val="000000" w:themeColor="text1"/>
          <w:sz w:val="21"/>
          <w:szCs w:val="21"/>
        </w:rPr>
        <w:t xml:space="preserve"> Isaac i Brian </w:t>
      </w:r>
      <w:proofErr w:type="spellStart"/>
      <w:r w:rsidRPr="00351506">
        <w:rPr>
          <w:rFonts w:asciiTheme="majorHAnsi" w:hAnsiTheme="majorHAnsi" w:cstheme="majorHAnsi"/>
          <w:color w:val="000000" w:themeColor="text1"/>
          <w:sz w:val="21"/>
          <w:szCs w:val="21"/>
        </w:rPr>
        <w:t>Fagan</w:t>
      </w:r>
      <w:proofErr w:type="spellEnd"/>
      <w:r w:rsidRPr="00351506">
        <w:rPr>
          <w:rFonts w:asciiTheme="majorHAnsi" w:hAnsiTheme="majorHAnsi" w:cstheme="majorHAnsi"/>
          <w:color w:val="000000" w:themeColor="text1"/>
          <w:sz w:val="21"/>
          <w:szCs w:val="21"/>
        </w:rPr>
        <w:t xml:space="preserve"> otrzymali wykształcenie wyższe z archeologii na Uniwersytecie Cambridge na początku do połowy XX wieku. Począwszy od lat sześćdziesiątych XX wieku pojawiło się pierwsze pokolenie afrykańskich zawodowych archeologów, które zaludniło wydziały archeologii na lokalnych uniwersytetach, zwłaszcza w Afryce Południowej. Podczas gdy to pokolenie pozostało oddane kierunkom metodologicznym i teoretycznym wywodzącym się z Europy, badania archeologiczne nad afrykańską epoką kamienia zaczęły nabierać charakterystycznego regionalnego posmaku.</w:t>
      </w:r>
    </w:p>
    <w:p w14:paraId="62897D11" w14:textId="4F8FEC29" w:rsidR="00756918" w:rsidRPr="00351506" w:rsidRDefault="00756918" w:rsidP="00ED2453">
      <w:pPr>
        <w:tabs>
          <w:tab w:val="left" w:pos="1226"/>
        </w:tabs>
        <w:rPr>
          <w:rFonts w:asciiTheme="majorHAnsi" w:hAnsiTheme="majorHAnsi" w:cstheme="majorHAnsi"/>
          <w:color w:val="000000" w:themeColor="text1"/>
          <w:sz w:val="21"/>
          <w:szCs w:val="21"/>
        </w:rPr>
      </w:pPr>
    </w:p>
    <w:p w14:paraId="5F63CBD1" w14:textId="3FF4ABF4" w:rsidR="00756918" w:rsidRPr="00351506" w:rsidRDefault="00756918" w:rsidP="00ED2453">
      <w:pPr>
        <w:tabs>
          <w:tab w:val="left" w:pos="1226"/>
        </w:tabs>
        <w:rPr>
          <w:rFonts w:asciiTheme="majorHAnsi" w:hAnsiTheme="majorHAnsi" w:cstheme="majorHAnsi"/>
          <w:color w:val="000000" w:themeColor="text1"/>
          <w:sz w:val="21"/>
          <w:szCs w:val="21"/>
        </w:rPr>
      </w:pPr>
      <w:r w:rsidRPr="00351506">
        <w:rPr>
          <w:rFonts w:asciiTheme="majorHAnsi" w:hAnsiTheme="majorHAnsi" w:cstheme="majorHAnsi"/>
          <w:color w:val="000000" w:themeColor="text1"/>
          <w:sz w:val="21"/>
          <w:szCs w:val="21"/>
        </w:rPr>
        <w:t xml:space="preserve">W latach sześćdziesiątych wielu najważniejszych afrykańskich archeologów epoki kamienia przeniosło się również do głównych uniwersytetów badawczych w Stanach Zjednoczonych, na przykład zatrudniono J. </w:t>
      </w:r>
      <w:proofErr w:type="spellStart"/>
      <w:r w:rsidRPr="00351506">
        <w:rPr>
          <w:rFonts w:asciiTheme="majorHAnsi" w:hAnsiTheme="majorHAnsi" w:cstheme="majorHAnsi"/>
          <w:color w:val="000000" w:themeColor="text1"/>
          <w:sz w:val="21"/>
          <w:szCs w:val="21"/>
        </w:rPr>
        <w:t>Desmonda</w:t>
      </w:r>
      <w:proofErr w:type="spellEnd"/>
      <w:r w:rsidRPr="00351506">
        <w:rPr>
          <w:rFonts w:asciiTheme="majorHAnsi" w:hAnsiTheme="majorHAnsi" w:cstheme="majorHAnsi"/>
          <w:color w:val="000000" w:themeColor="text1"/>
          <w:sz w:val="21"/>
          <w:szCs w:val="21"/>
        </w:rPr>
        <w:t xml:space="preserve"> Clarka i </w:t>
      </w:r>
      <w:proofErr w:type="spellStart"/>
      <w:r w:rsidRPr="00351506">
        <w:rPr>
          <w:rFonts w:asciiTheme="majorHAnsi" w:hAnsiTheme="majorHAnsi" w:cstheme="majorHAnsi"/>
          <w:color w:val="000000" w:themeColor="text1"/>
          <w:sz w:val="21"/>
          <w:szCs w:val="21"/>
        </w:rPr>
        <w:t>Glynna</w:t>
      </w:r>
      <w:proofErr w:type="spellEnd"/>
      <w:r w:rsidRPr="00351506">
        <w:rPr>
          <w:rFonts w:asciiTheme="majorHAnsi" w:hAnsiTheme="majorHAnsi" w:cstheme="majorHAnsi"/>
          <w:color w:val="000000" w:themeColor="text1"/>
          <w:sz w:val="21"/>
          <w:szCs w:val="21"/>
        </w:rPr>
        <w:t xml:space="preserve"> </w:t>
      </w:r>
      <w:proofErr w:type="spellStart"/>
      <w:r w:rsidRPr="00351506">
        <w:rPr>
          <w:rFonts w:asciiTheme="majorHAnsi" w:hAnsiTheme="majorHAnsi" w:cstheme="majorHAnsi"/>
          <w:color w:val="000000" w:themeColor="text1"/>
          <w:sz w:val="21"/>
          <w:szCs w:val="21"/>
        </w:rPr>
        <w:t>Isaaca</w:t>
      </w:r>
      <w:proofErr w:type="spellEnd"/>
      <w:r w:rsidRPr="00351506">
        <w:rPr>
          <w:rFonts w:asciiTheme="majorHAnsi" w:hAnsiTheme="majorHAnsi" w:cstheme="majorHAnsi"/>
          <w:color w:val="000000" w:themeColor="text1"/>
          <w:sz w:val="21"/>
          <w:szCs w:val="21"/>
        </w:rPr>
        <w:t xml:space="preserve"> oraz University of California Berkeley odpowiednio w 1961 i 1966 roku. Tendencja ta wpłynęła na zwiększenie zaangażowania amerykańskich archeologów w tematykę afrykańskiej epoki kamienia. Począwszy od lat 70. XX wieku amerykańscy archeolodzy zaczęli wnosić ważny wkład w takie tematy, jak dynamika redukcji litu, wzorce modyfikacji kości, procesy formowania się stanowisk, </w:t>
      </w:r>
      <w:proofErr w:type="spellStart"/>
      <w:r w:rsidRPr="00351506">
        <w:rPr>
          <w:rFonts w:asciiTheme="majorHAnsi" w:hAnsiTheme="majorHAnsi" w:cstheme="majorHAnsi"/>
          <w:color w:val="000000" w:themeColor="text1"/>
          <w:sz w:val="21"/>
          <w:szCs w:val="21"/>
        </w:rPr>
        <w:t>etnoarcheologia</w:t>
      </w:r>
      <w:proofErr w:type="spellEnd"/>
      <w:r w:rsidRPr="00351506">
        <w:rPr>
          <w:rFonts w:asciiTheme="majorHAnsi" w:hAnsiTheme="majorHAnsi" w:cstheme="majorHAnsi"/>
          <w:color w:val="000000" w:themeColor="text1"/>
          <w:sz w:val="21"/>
          <w:szCs w:val="21"/>
        </w:rPr>
        <w:t xml:space="preserve"> i archeologia eksperymentalna. Rosnąca popularność tematów badawczych dotyczących afrykańskiej epoki kamienia przyciągnęła również uwagę wpływowych zagranicznych uczonych, takich jak Lewis </w:t>
      </w:r>
      <w:proofErr w:type="spellStart"/>
      <w:r w:rsidRPr="00351506">
        <w:rPr>
          <w:rFonts w:asciiTheme="majorHAnsi" w:hAnsiTheme="majorHAnsi" w:cstheme="majorHAnsi"/>
          <w:color w:val="000000" w:themeColor="text1"/>
          <w:sz w:val="21"/>
          <w:szCs w:val="21"/>
        </w:rPr>
        <w:t>Binford</w:t>
      </w:r>
      <w:proofErr w:type="spellEnd"/>
      <w:r w:rsidRPr="00351506">
        <w:rPr>
          <w:rFonts w:asciiTheme="majorHAnsi" w:hAnsiTheme="majorHAnsi" w:cstheme="majorHAnsi"/>
          <w:color w:val="000000" w:themeColor="text1"/>
          <w:sz w:val="21"/>
          <w:szCs w:val="21"/>
        </w:rPr>
        <w:t xml:space="preserve">. W ciągu ostatnich dwóch dekad archeolodzy z innych regionów, takich jak różne kraje Europy Zachodniej i Australia, wnieśli coraz większy wkład. Na przykład francuscy uczeni zajmujący się paleolitem, tacy jak </w:t>
      </w:r>
      <w:proofErr w:type="spellStart"/>
      <w:r w:rsidRPr="00351506">
        <w:rPr>
          <w:rFonts w:asciiTheme="majorHAnsi" w:hAnsiTheme="majorHAnsi" w:cstheme="majorHAnsi"/>
          <w:color w:val="000000" w:themeColor="text1"/>
          <w:sz w:val="21"/>
          <w:szCs w:val="21"/>
        </w:rPr>
        <w:t>Anne</w:t>
      </w:r>
      <w:proofErr w:type="spellEnd"/>
      <w:r w:rsidRPr="00351506">
        <w:rPr>
          <w:rFonts w:asciiTheme="majorHAnsi" w:hAnsiTheme="majorHAnsi" w:cstheme="majorHAnsi"/>
          <w:color w:val="000000" w:themeColor="text1"/>
          <w:sz w:val="21"/>
          <w:szCs w:val="21"/>
        </w:rPr>
        <w:t xml:space="preserve"> </w:t>
      </w:r>
      <w:proofErr w:type="spellStart"/>
      <w:r w:rsidRPr="00351506">
        <w:rPr>
          <w:rFonts w:asciiTheme="majorHAnsi" w:hAnsiTheme="majorHAnsi" w:cstheme="majorHAnsi"/>
          <w:color w:val="000000" w:themeColor="text1"/>
          <w:sz w:val="21"/>
          <w:szCs w:val="21"/>
        </w:rPr>
        <w:t>Delagnes</w:t>
      </w:r>
      <w:proofErr w:type="spellEnd"/>
      <w:r w:rsidRPr="00351506">
        <w:rPr>
          <w:rFonts w:asciiTheme="majorHAnsi" w:hAnsiTheme="majorHAnsi" w:cstheme="majorHAnsi"/>
          <w:color w:val="000000" w:themeColor="text1"/>
          <w:sz w:val="21"/>
          <w:szCs w:val="21"/>
        </w:rPr>
        <w:t xml:space="preserve">, Pierre-Jean </w:t>
      </w:r>
      <w:proofErr w:type="spellStart"/>
      <w:r w:rsidRPr="00351506">
        <w:rPr>
          <w:rFonts w:asciiTheme="majorHAnsi" w:hAnsiTheme="majorHAnsi" w:cstheme="majorHAnsi"/>
          <w:color w:val="000000" w:themeColor="text1"/>
          <w:sz w:val="21"/>
          <w:szCs w:val="21"/>
        </w:rPr>
        <w:t>Texier</w:t>
      </w:r>
      <w:proofErr w:type="spellEnd"/>
      <w:r w:rsidRPr="00351506">
        <w:rPr>
          <w:rFonts w:asciiTheme="majorHAnsi" w:hAnsiTheme="majorHAnsi" w:cstheme="majorHAnsi"/>
          <w:color w:val="000000" w:themeColor="text1"/>
          <w:sz w:val="21"/>
          <w:szCs w:val="21"/>
        </w:rPr>
        <w:t xml:space="preserve"> i Jean-Philippe </w:t>
      </w:r>
      <w:proofErr w:type="spellStart"/>
      <w:r w:rsidRPr="00351506">
        <w:rPr>
          <w:rFonts w:asciiTheme="majorHAnsi" w:hAnsiTheme="majorHAnsi" w:cstheme="majorHAnsi"/>
          <w:color w:val="000000" w:themeColor="text1"/>
          <w:sz w:val="21"/>
          <w:szCs w:val="21"/>
        </w:rPr>
        <w:t>Rigaud</w:t>
      </w:r>
      <w:proofErr w:type="spellEnd"/>
      <w:r w:rsidRPr="00351506">
        <w:rPr>
          <w:rFonts w:asciiTheme="majorHAnsi" w:hAnsiTheme="majorHAnsi" w:cstheme="majorHAnsi"/>
          <w:color w:val="000000" w:themeColor="text1"/>
          <w:sz w:val="21"/>
          <w:szCs w:val="21"/>
        </w:rPr>
        <w:t xml:space="preserve">, zaproponowali nowe perspektywy w zakresie zastosowania podejść łańcuchowych do </w:t>
      </w:r>
      <w:proofErr w:type="spellStart"/>
      <w:r w:rsidRPr="00351506">
        <w:rPr>
          <w:rFonts w:asciiTheme="majorHAnsi" w:hAnsiTheme="majorHAnsi" w:cstheme="majorHAnsi"/>
          <w:color w:val="000000" w:themeColor="text1"/>
          <w:sz w:val="21"/>
          <w:szCs w:val="21"/>
        </w:rPr>
        <w:t>echnologii</w:t>
      </w:r>
      <w:proofErr w:type="spellEnd"/>
      <w:r w:rsidRPr="00351506">
        <w:rPr>
          <w:rFonts w:asciiTheme="majorHAnsi" w:hAnsiTheme="majorHAnsi" w:cstheme="majorHAnsi"/>
          <w:color w:val="000000" w:themeColor="text1"/>
          <w:sz w:val="21"/>
          <w:szCs w:val="21"/>
        </w:rPr>
        <w:t xml:space="preserve"> litu w ESA i MSA. Być może najważniejszą zmianą w badaniach nad afrykańską epoką kamienia było rosnące zaangażowanie rdzennych naukowców i rządów afrykańskich w badanie i ochronę zasobów kulturowych epoki kamienia. Chociaż było to zjawisko na całym kontynencie, związane z uzyskaniem niezależności od europejskich mocarstw kolonialnych, było szczególnie widoczne w krajach doliny </w:t>
      </w:r>
      <w:proofErr w:type="spellStart"/>
      <w:r w:rsidRPr="00351506">
        <w:rPr>
          <w:rFonts w:asciiTheme="majorHAnsi" w:hAnsiTheme="majorHAnsi" w:cstheme="majorHAnsi"/>
          <w:color w:val="000000" w:themeColor="text1"/>
          <w:sz w:val="21"/>
          <w:szCs w:val="21"/>
        </w:rPr>
        <w:t>Rift</w:t>
      </w:r>
      <w:proofErr w:type="spellEnd"/>
      <w:r w:rsidRPr="00351506">
        <w:rPr>
          <w:rFonts w:asciiTheme="majorHAnsi" w:hAnsiTheme="majorHAnsi" w:cstheme="majorHAnsi"/>
          <w:color w:val="000000" w:themeColor="text1"/>
          <w:sz w:val="21"/>
          <w:szCs w:val="21"/>
        </w:rPr>
        <w:t xml:space="preserve"> w Afryce Wschodniej (zwłaszcza w Etiopii, Kenii i Tanzanii) i Afryce Południowej. W całej Afryce zapis ewolucji człowieka i różnorodności kulturowej związany z epoką kamienia łupanego jest coraz częściej uznawany za kluczowy element dziedzictwa kulturowego. Powiedziawszy to, zaangażowanie rdzennych mieszkańców w badania nad tematami afrykańskiej epoki kamienia pozostaje niestety rzadkie (Shepard 2002).</w:t>
      </w:r>
    </w:p>
    <w:p w14:paraId="287595EB" w14:textId="42052FE3" w:rsidR="00B14AC9" w:rsidRPr="00351506" w:rsidRDefault="00B14AC9" w:rsidP="00ED2453">
      <w:pPr>
        <w:tabs>
          <w:tab w:val="left" w:pos="1226"/>
        </w:tabs>
        <w:rPr>
          <w:rFonts w:asciiTheme="majorHAnsi" w:hAnsiTheme="majorHAnsi" w:cstheme="majorHAnsi"/>
          <w:color w:val="000000" w:themeColor="text1"/>
          <w:sz w:val="21"/>
          <w:szCs w:val="21"/>
        </w:rPr>
      </w:pPr>
    </w:p>
    <w:p w14:paraId="0A465DCC" w14:textId="1F98060A" w:rsidR="00B14AC9" w:rsidRPr="00351506" w:rsidRDefault="00B14AC9" w:rsidP="00B14AC9">
      <w:pPr>
        <w:pStyle w:val="Nagwek1"/>
        <w:shd w:val="clear" w:color="auto" w:fill="FFFFFF"/>
        <w:rPr>
          <w:rFonts w:ascii="Superclarendon" w:hAnsi="Superclarendon"/>
          <w:color w:val="000000" w:themeColor="text1"/>
          <w:sz w:val="21"/>
          <w:szCs w:val="21"/>
          <w:lang w:val="en-US"/>
        </w:rPr>
      </w:pPr>
      <w:r w:rsidRPr="00351506">
        <w:rPr>
          <w:rFonts w:ascii="Superclarendon" w:hAnsi="Superclarendon"/>
          <w:color w:val="000000" w:themeColor="text1"/>
          <w:sz w:val="21"/>
          <w:szCs w:val="21"/>
          <w:lang w:val="en-US"/>
        </w:rPr>
        <w:t xml:space="preserve">Paleolithic Technology and Human Evolution </w:t>
      </w:r>
      <w:hyperlink r:id="rId7" w:anchor="con" w:history="1">
        <w:r w:rsidRPr="00351506">
          <w:rPr>
            <w:rStyle w:val="Hipercze"/>
            <w:rFonts w:ascii="Superclarendon" w:hAnsi="Superclarendon"/>
            <w:caps/>
            <w:color w:val="000000" w:themeColor="text1"/>
            <w:sz w:val="21"/>
            <w:szCs w:val="21"/>
            <w:lang w:val="en-US"/>
          </w:rPr>
          <w:t>STANLEY H. </w:t>
        </w:r>
        <w:proofErr w:type="spellStart"/>
        <w:r w:rsidRPr="00351506">
          <w:rPr>
            <w:rStyle w:val="Hipercze"/>
            <w:rFonts w:ascii="Superclarendon" w:hAnsi="Superclarendon"/>
            <w:caps/>
            <w:color w:val="000000" w:themeColor="text1"/>
            <w:sz w:val="21"/>
            <w:szCs w:val="21"/>
            <w:lang w:val="en-US"/>
          </w:rPr>
          <w:t>AMBROSE</w:t>
        </w:r>
      </w:hyperlink>
      <w:hyperlink r:id="rId8" w:anchor="tab-contributors" w:history="1">
        <w:r w:rsidRPr="00351506">
          <w:rPr>
            <w:rStyle w:val="Hipercze"/>
            <w:rFonts w:ascii="Superclarendon" w:hAnsi="Superclarendon"/>
            <w:color w:val="000000" w:themeColor="text1"/>
            <w:sz w:val="21"/>
            <w:szCs w:val="21"/>
            <w:lang w:val="en-US"/>
          </w:rPr>
          <w:t>Authors</w:t>
        </w:r>
        <w:proofErr w:type="spellEnd"/>
        <w:r w:rsidRPr="00351506">
          <w:rPr>
            <w:rStyle w:val="Hipercze"/>
            <w:rFonts w:ascii="Superclarendon" w:hAnsi="Superclarendon"/>
            <w:color w:val="000000" w:themeColor="text1"/>
            <w:sz w:val="21"/>
            <w:szCs w:val="21"/>
            <w:lang w:val="en-US"/>
          </w:rPr>
          <w:t xml:space="preserve"> Info &amp; Affiliations</w:t>
        </w:r>
      </w:hyperlink>
    </w:p>
    <w:p w14:paraId="5C0AF74C" w14:textId="48891E78" w:rsidR="00B14AC9" w:rsidRPr="00351506" w:rsidRDefault="00B14AC9" w:rsidP="00ED2453">
      <w:pPr>
        <w:tabs>
          <w:tab w:val="left" w:pos="1226"/>
        </w:tabs>
        <w:rPr>
          <w:rFonts w:asciiTheme="majorHAnsi" w:hAnsiTheme="majorHAnsi" w:cstheme="majorHAnsi"/>
          <w:color w:val="000000" w:themeColor="text1"/>
          <w:sz w:val="21"/>
          <w:szCs w:val="21"/>
          <w:lang w:val="en-US"/>
        </w:rPr>
      </w:pPr>
    </w:p>
    <w:p w14:paraId="4F62C6BF" w14:textId="045B28BA" w:rsidR="00B14AC9" w:rsidRPr="00351506" w:rsidRDefault="00737714" w:rsidP="00ED2453">
      <w:pPr>
        <w:tabs>
          <w:tab w:val="left" w:pos="1226"/>
        </w:tabs>
        <w:rPr>
          <w:rFonts w:asciiTheme="majorHAnsi" w:hAnsiTheme="majorHAnsi" w:cstheme="majorHAnsi"/>
          <w:color w:val="000000" w:themeColor="text1"/>
          <w:sz w:val="21"/>
          <w:szCs w:val="21"/>
          <w:lang w:val="en-US"/>
        </w:rPr>
      </w:pPr>
      <w:hyperlink r:id="rId9" w:history="1">
        <w:r w:rsidR="00B14AC9" w:rsidRPr="00351506">
          <w:rPr>
            <w:rStyle w:val="Hipercze"/>
            <w:rFonts w:asciiTheme="majorHAnsi" w:hAnsiTheme="majorHAnsi" w:cstheme="majorHAnsi"/>
            <w:sz w:val="21"/>
            <w:szCs w:val="21"/>
            <w:lang w:val="en-US"/>
          </w:rPr>
          <w:t>https://www.science.org/doi/full/10.1126/science.1059487?casa_token=thdw2NMJgBgAAAAA%3AI0lnZzk9Al1tvuEZ_uYyhbtvt4s4QmE_WKn-gEAs16P5M2uf_moxxz8bZUJKoj1fv8CVz8A__QN7</w:t>
        </w:r>
      </w:hyperlink>
    </w:p>
    <w:p w14:paraId="12A9DD69" w14:textId="38360A7D" w:rsidR="00B14AC9" w:rsidRPr="00351506" w:rsidRDefault="00B14AC9" w:rsidP="00ED2453">
      <w:pPr>
        <w:tabs>
          <w:tab w:val="left" w:pos="1226"/>
        </w:tabs>
        <w:rPr>
          <w:rFonts w:asciiTheme="majorHAnsi" w:hAnsiTheme="majorHAnsi" w:cstheme="majorHAnsi"/>
          <w:color w:val="000000" w:themeColor="text1"/>
          <w:sz w:val="21"/>
          <w:szCs w:val="21"/>
          <w:lang w:val="en-US"/>
        </w:rPr>
      </w:pPr>
    </w:p>
    <w:p w14:paraId="319A3C31" w14:textId="77777777" w:rsidR="000F6EFD" w:rsidRDefault="00B14AC9" w:rsidP="00ED2453">
      <w:pPr>
        <w:tabs>
          <w:tab w:val="left" w:pos="1226"/>
        </w:tabs>
        <w:rPr>
          <w:rFonts w:asciiTheme="majorHAnsi" w:hAnsiTheme="majorHAnsi" w:cstheme="majorHAnsi"/>
          <w:b/>
          <w:bCs/>
          <w:color w:val="000000" w:themeColor="text1"/>
          <w:sz w:val="21"/>
          <w:szCs w:val="21"/>
        </w:rPr>
      </w:pPr>
      <w:r w:rsidRPr="000F6EFD">
        <w:rPr>
          <w:rFonts w:asciiTheme="majorHAnsi" w:hAnsiTheme="majorHAnsi" w:cstheme="majorHAnsi"/>
          <w:b/>
          <w:bCs/>
          <w:color w:val="000000" w:themeColor="text1"/>
          <w:sz w:val="21"/>
          <w:szCs w:val="21"/>
        </w:rPr>
        <w:t>Paleoantropolodzy uważali kiedyś wytwarzanie narzędzi za jedną z charakterystycznych cech rodzaju Homo</w:t>
      </w:r>
      <w:r w:rsidR="000F6EFD" w:rsidRPr="000F6EFD">
        <w:rPr>
          <w:rFonts w:asciiTheme="majorHAnsi" w:hAnsiTheme="majorHAnsi" w:cstheme="majorHAnsi"/>
          <w:b/>
          <w:bCs/>
          <w:color w:val="000000" w:themeColor="text1"/>
          <w:sz w:val="21"/>
          <w:szCs w:val="21"/>
        </w:rPr>
        <w:t>.</w:t>
      </w:r>
      <w:r w:rsidRPr="000F6EFD">
        <w:rPr>
          <w:rFonts w:asciiTheme="majorHAnsi" w:hAnsiTheme="majorHAnsi" w:cstheme="majorHAnsi"/>
          <w:b/>
          <w:bCs/>
          <w:color w:val="000000" w:themeColor="text1"/>
          <w:sz w:val="21"/>
          <w:szCs w:val="21"/>
        </w:rPr>
        <w:t xml:space="preserve"> </w:t>
      </w:r>
    </w:p>
    <w:p w14:paraId="030426D3" w14:textId="77777777" w:rsidR="000F6EFD" w:rsidRDefault="000F6EFD" w:rsidP="00ED2453">
      <w:pPr>
        <w:tabs>
          <w:tab w:val="left" w:pos="1226"/>
        </w:tabs>
        <w:rPr>
          <w:rFonts w:asciiTheme="majorHAnsi" w:hAnsiTheme="majorHAnsi" w:cstheme="majorHAnsi"/>
          <w:b/>
          <w:bCs/>
          <w:color w:val="000000" w:themeColor="text1"/>
          <w:sz w:val="21"/>
          <w:szCs w:val="21"/>
        </w:rPr>
      </w:pPr>
    </w:p>
    <w:p w14:paraId="0C3D299E" w14:textId="0503EF68" w:rsidR="00B14AC9" w:rsidRPr="00351506" w:rsidRDefault="00B14AC9" w:rsidP="00ED2453">
      <w:pPr>
        <w:tabs>
          <w:tab w:val="left" w:pos="1226"/>
        </w:tabs>
        <w:rPr>
          <w:rFonts w:asciiTheme="majorHAnsi" w:hAnsiTheme="majorHAnsi" w:cstheme="majorHAnsi"/>
          <w:color w:val="000000" w:themeColor="text1"/>
          <w:sz w:val="21"/>
          <w:szCs w:val="21"/>
        </w:rPr>
      </w:pPr>
      <w:r w:rsidRPr="00351506">
        <w:rPr>
          <w:rFonts w:asciiTheme="majorHAnsi" w:hAnsiTheme="majorHAnsi" w:cstheme="majorHAnsi"/>
          <w:color w:val="000000" w:themeColor="text1"/>
          <w:sz w:val="21"/>
          <w:szCs w:val="21"/>
        </w:rPr>
        <w:t xml:space="preserve">Jednak różnorodność </w:t>
      </w:r>
      <w:proofErr w:type="spellStart"/>
      <w:r w:rsidRPr="00351506">
        <w:rPr>
          <w:rFonts w:asciiTheme="majorHAnsi" w:hAnsiTheme="majorHAnsi" w:cstheme="majorHAnsi"/>
          <w:color w:val="000000" w:themeColor="text1"/>
          <w:sz w:val="21"/>
          <w:szCs w:val="21"/>
        </w:rPr>
        <w:t>zachowań</w:t>
      </w:r>
      <w:proofErr w:type="spellEnd"/>
      <w:r w:rsidRPr="00351506">
        <w:rPr>
          <w:rFonts w:asciiTheme="majorHAnsi" w:hAnsiTheme="majorHAnsi" w:cstheme="majorHAnsi"/>
          <w:color w:val="000000" w:themeColor="text1"/>
          <w:sz w:val="21"/>
          <w:szCs w:val="21"/>
        </w:rPr>
        <w:t xml:space="preserve"> związanych z wytwarzaniem i używaniem narzędzi wśród szympansów zmusiła nas do całkowitej rewizji założeń dotyczących koncepcji „człowieka twórcy narzędzi”. </w:t>
      </w:r>
    </w:p>
    <w:p w14:paraId="7F168DEB" w14:textId="1F4F7140" w:rsidR="00B14AC9" w:rsidRPr="00351506" w:rsidRDefault="00B14AC9" w:rsidP="00ED2453">
      <w:pPr>
        <w:tabs>
          <w:tab w:val="left" w:pos="1226"/>
        </w:tabs>
        <w:rPr>
          <w:rFonts w:asciiTheme="majorHAnsi" w:hAnsiTheme="majorHAnsi" w:cstheme="majorHAnsi"/>
          <w:color w:val="000000" w:themeColor="text1"/>
          <w:sz w:val="21"/>
          <w:szCs w:val="21"/>
        </w:rPr>
      </w:pPr>
    </w:p>
    <w:p w14:paraId="45B867E9" w14:textId="20B3B5A8" w:rsidR="00B14AC9" w:rsidRPr="00351506" w:rsidRDefault="00B14AC9" w:rsidP="00ED2453">
      <w:pPr>
        <w:tabs>
          <w:tab w:val="left" w:pos="1226"/>
        </w:tabs>
        <w:rPr>
          <w:rFonts w:asciiTheme="majorHAnsi" w:hAnsiTheme="majorHAnsi" w:cstheme="majorHAnsi"/>
          <w:color w:val="000000" w:themeColor="text1"/>
          <w:sz w:val="21"/>
          <w:szCs w:val="21"/>
        </w:rPr>
      </w:pPr>
      <w:r w:rsidRPr="00351506">
        <w:rPr>
          <w:rFonts w:asciiTheme="majorHAnsi" w:hAnsiTheme="majorHAnsi" w:cstheme="majorHAnsi"/>
          <w:color w:val="000000" w:themeColor="text1"/>
          <w:sz w:val="21"/>
          <w:szCs w:val="21"/>
        </w:rPr>
        <w:t xml:space="preserve">Technologia </w:t>
      </w:r>
      <w:proofErr w:type="spellStart"/>
      <w:r w:rsidRPr="00351506">
        <w:rPr>
          <w:rFonts w:asciiTheme="majorHAnsi" w:hAnsiTheme="majorHAnsi" w:cstheme="majorHAnsi"/>
          <w:color w:val="000000" w:themeColor="text1"/>
          <w:sz w:val="21"/>
          <w:szCs w:val="21"/>
        </w:rPr>
        <w:t>olduwajska</w:t>
      </w:r>
      <w:proofErr w:type="spellEnd"/>
      <w:r w:rsidRPr="00351506">
        <w:rPr>
          <w:rFonts w:asciiTheme="majorHAnsi" w:hAnsiTheme="majorHAnsi" w:cstheme="majorHAnsi"/>
          <w:color w:val="000000" w:themeColor="text1"/>
          <w:sz w:val="21"/>
          <w:szCs w:val="21"/>
        </w:rPr>
        <w:t xml:space="preserve"> wydaje się prosta, odzwierciedlając zdolności umysłowe istniejących małp człekokształtnych (24), ale w rzeczywistości odzwierciedla zdolności manualne znacznie przewyższające zdolności szympansów. Na przykład </w:t>
      </w:r>
      <w:proofErr w:type="spellStart"/>
      <w:r w:rsidRPr="00351506">
        <w:rPr>
          <w:rFonts w:asciiTheme="majorHAnsi" w:hAnsiTheme="majorHAnsi" w:cstheme="majorHAnsi"/>
          <w:color w:val="000000" w:themeColor="text1"/>
          <w:sz w:val="21"/>
          <w:szCs w:val="21"/>
        </w:rPr>
        <w:t>Kanzi</w:t>
      </w:r>
      <w:proofErr w:type="spellEnd"/>
      <w:r w:rsidRPr="00351506">
        <w:rPr>
          <w:rFonts w:asciiTheme="majorHAnsi" w:hAnsiTheme="majorHAnsi" w:cstheme="majorHAnsi"/>
          <w:color w:val="000000" w:themeColor="text1"/>
          <w:sz w:val="21"/>
          <w:szCs w:val="21"/>
        </w:rPr>
        <w:t xml:space="preserve">, bonobo (szympans karłowaty, Pan </w:t>
      </w:r>
      <w:proofErr w:type="spellStart"/>
      <w:r w:rsidRPr="00351506">
        <w:rPr>
          <w:rFonts w:asciiTheme="majorHAnsi" w:hAnsiTheme="majorHAnsi" w:cstheme="majorHAnsi"/>
          <w:color w:val="000000" w:themeColor="text1"/>
          <w:sz w:val="21"/>
          <w:szCs w:val="21"/>
        </w:rPr>
        <w:t>paniscus</w:t>
      </w:r>
      <w:proofErr w:type="spellEnd"/>
      <w:r w:rsidRPr="00351506">
        <w:rPr>
          <w:rFonts w:asciiTheme="majorHAnsi" w:hAnsiTheme="majorHAnsi" w:cstheme="majorHAnsi"/>
          <w:color w:val="000000" w:themeColor="text1"/>
          <w:sz w:val="21"/>
          <w:szCs w:val="21"/>
        </w:rPr>
        <w:t xml:space="preserve">), przez 3 lata uczył </w:t>
      </w:r>
      <w:r w:rsidRPr="00351506">
        <w:rPr>
          <w:rFonts w:asciiTheme="majorHAnsi" w:hAnsiTheme="majorHAnsi" w:cstheme="majorHAnsi"/>
          <w:color w:val="000000" w:themeColor="text1"/>
          <w:sz w:val="21"/>
          <w:szCs w:val="21"/>
        </w:rPr>
        <w:lastRenderedPageBreak/>
        <w:t xml:space="preserve">się odłupywania narzędzi kamiennych przez bezpośrednie uderzanie ręcznych rdzeni (25, 26), ale nie był w stanie uderzać mocno i dokładnie pod odpowiednim kątem lub miejsce na platformie. Jego małe płatki i poobijane rdzenie nie przypominały artefaktów z </w:t>
      </w:r>
      <w:proofErr w:type="spellStart"/>
      <w:r w:rsidRPr="00351506">
        <w:rPr>
          <w:rFonts w:asciiTheme="majorHAnsi" w:hAnsiTheme="majorHAnsi" w:cstheme="majorHAnsi"/>
          <w:color w:val="000000" w:themeColor="text1"/>
          <w:sz w:val="21"/>
          <w:szCs w:val="21"/>
        </w:rPr>
        <w:t>Olduwaju</w:t>
      </w:r>
      <w:proofErr w:type="spellEnd"/>
      <w:r w:rsidRPr="00351506">
        <w:rPr>
          <w:rFonts w:asciiTheme="majorHAnsi" w:hAnsiTheme="majorHAnsi" w:cstheme="majorHAnsi"/>
          <w:color w:val="000000" w:themeColor="text1"/>
          <w:sz w:val="21"/>
          <w:szCs w:val="21"/>
        </w:rPr>
        <w:t>.</w:t>
      </w:r>
    </w:p>
    <w:p w14:paraId="294CB2F8" w14:textId="7E7A8BC3" w:rsidR="0029104A" w:rsidRPr="00351506" w:rsidRDefault="0029104A" w:rsidP="00ED2453">
      <w:pPr>
        <w:tabs>
          <w:tab w:val="left" w:pos="1226"/>
        </w:tabs>
        <w:rPr>
          <w:rFonts w:asciiTheme="majorHAnsi" w:hAnsiTheme="majorHAnsi" w:cstheme="majorHAnsi"/>
          <w:color w:val="000000" w:themeColor="text1"/>
          <w:sz w:val="21"/>
          <w:szCs w:val="21"/>
        </w:rPr>
      </w:pPr>
    </w:p>
    <w:p w14:paraId="536B6EB8" w14:textId="77777777" w:rsidR="000F6EFD" w:rsidRDefault="0029104A" w:rsidP="00ED2453">
      <w:pPr>
        <w:tabs>
          <w:tab w:val="left" w:pos="1226"/>
        </w:tabs>
        <w:rPr>
          <w:rFonts w:asciiTheme="majorHAnsi" w:hAnsiTheme="majorHAnsi" w:cstheme="majorHAnsi"/>
          <w:color w:val="000000" w:themeColor="text1"/>
          <w:sz w:val="21"/>
          <w:szCs w:val="21"/>
        </w:rPr>
      </w:pPr>
      <w:proofErr w:type="spellStart"/>
      <w:r w:rsidRPr="00351506">
        <w:rPr>
          <w:rFonts w:asciiTheme="majorHAnsi" w:hAnsiTheme="majorHAnsi" w:cstheme="majorHAnsi"/>
          <w:color w:val="000000" w:themeColor="text1"/>
          <w:sz w:val="21"/>
          <w:szCs w:val="21"/>
        </w:rPr>
        <w:t>Kanzi</w:t>
      </w:r>
      <w:proofErr w:type="spellEnd"/>
      <w:r w:rsidRPr="00351506">
        <w:rPr>
          <w:rFonts w:asciiTheme="majorHAnsi" w:hAnsiTheme="majorHAnsi" w:cstheme="majorHAnsi"/>
          <w:color w:val="000000" w:themeColor="text1"/>
          <w:sz w:val="21"/>
          <w:szCs w:val="21"/>
        </w:rPr>
        <w:t xml:space="preserve"> użył płatków o ostrych krawędziach do przecięcia liny, aby otworzyć pudełko z nagrodami. Ciął powoli, z niewielkim naciskiem w dół, poruszając całą ręką, głównie od barku, z nieruchomym nadgarstkiem. Dzikie szympansy również poruszają rękami głównie z ramienia i łokcia podczas rozłupywania orzechów (7). Kontrastuje to dramatycznie z ludzką zręcznością w precyzyjnym posługiwaniu się narzędziami, jaką zapewnia ruchomy nadgarstek. Anatomiczne ograniczenia ruchu i siły w stawach oraz precyzyjnych chwytów, wynikające głównie z konstrukcji czworonożnych i nadrzewnych (27-29), mogą wyjaśniać słabe wyniki szympansów w wytwarzaniu i używaniu narzędzi kamiennych. Długie zakrzywione palce i krótki kciuk utrudniają opozycję opuszków palców w mocnym uchwycie. Ludzie mają krótkie, proste palce, długi, gruby kciuk i czubki palców z szerokimi, mięsistymi opuszkami, pod którymi znajdują się szerokie wierzchołkowe kępki kości, które zwiększają stabilność podczas chwytania małych narzędzi. Szympansy mają wąskie czubki palców i nie mają mięśnia przedramienia do silnego zgięcia kciuka. Mięśnie dłoni, które wzmacniają przeciwstawny chwyt kciuka, są albo nieobecne, albo stosunkowo słabo rozwinięte. </w:t>
      </w:r>
    </w:p>
    <w:p w14:paraId="5A3707B4" w14:textId="77777777" w:rsidR="000F6EFD" w:rsidRDefault="000F6EFD" w:rsidP="00ED2453">
      <w:pPr>
        <w:tabs>
          <w:tab w:val="left" w:pos="1226"/>
        </w:tabs>
        <w:rPr>
          <w:rFonts w:asciiTheme="majorHAnsi" w:hAnsiTheme="majorHAnsi" w:cstheme="majorHAnsi"/>
          <w:color w:val="000000" w:themeColor="text1"/>
          <w:sz w:val="21"/>
          <w:szCs w:val="21"/>
        </w:rPr>
      </w:pPr>
    </w:p>
    <w:p w14:paraId="1069ED2B" w14:textId="77777777" w:rsidR="000F6EFD" w:rsidRDefault="0029104A" w:rsidP="00ED2453">
      <w:pPr>
        <w:tabs>
          <w:tab w:val="left" w:pos="1226"/>
        </w:tabs>
        <w:rPr>
          <w:rFonts w:asciiTheme="majorHAnsi" w:hAnsiTheme="majorHAnsi" w:cstheme="majorHAnsi"/>
          <w:color w:val="000000" w:themeColor="text1"/>
          <w:sz w:val="21"/>
          <w:szCs w:val="21"/>
        </w:rPr>
      </w:pPr>
      <w:proofErr w:type="spellStart"/>
      <w:r w:rsidRPr="00351506">
        <w:rPr>
          <w:rFonts w:asciiTheme="majorHAnsi" w:hAnsiTheme="majorHAnsi" w:cstheme="majorHAnsi"/>
          <w:color w:val="000000" w:themeColor="text1"/>
          <w:sz w:val="21"/>
          <w:szCs w:val="21"/>
        </w:rPr>
        <w:t>Australopithecus</w:t>
      </w:r>
      <w:proofErr w:type="spellEnd"/>
      <w:r w:rsidRPr="00351506">
        <w:rPr>
          <w:rFonts w:asciiTheme="majorHAnsi" w:hAnsiTheme="majorHAnsi" w:cstheme="majorHAnsi"/>
          <w:color w:val="000000" w:themeColor="text1"/>
          <w:sz w:val="21"/>
          <w:szCs w:val="21"/>
        </w:rPr>
        <w:t xml:space="preserve"> afarensis (3,8 do 2,9 mln lat temu) miał wąskie opuszki palców podobne do szympansów (27), ale palce A. </w:t>
      </w:r>
      <w:proofErr w:type="spellStart"/>
      <w:r w:rsidRPr="00351506">
        <w:rPr>
          <w:rFonts w:asciiTheme="majorHAnsi" w:hAnsiTheme="majorHAnsi" w:cstheme="majorHAnsi"/>
          <w:color w:val="000000" w:themeColor="text1"/>
          <w:sz w:val="21"/>
          <w:szCs w:val="21"/>
        </w:rPr>
        <w:t>africanus</w:t>
      </w:r>
      <w:proofErr w:type="spellEnd"/>
      <w:r w:rsidRPr="00351506">
        <w:rPr>
          <w:rFonts w:asciiTheme="majorHAnsi" w:hAnsiTheme="majorHAnsi" w:cstheme="majorHAnsi"/>
          <w:color w:val="000000" w:themeColor="text1"/>
          <w:sz w:val="21"/>
          <w:szCs w:val="21"/>
        </w:rPr>
        <w:t xml:space="preserve"> (3,0 do 2,6 mln lat temu) mogły być bardziej podobne do ludzkich (30). </w:t>
      </w:r>
    </w:p>
    <w:p w14:paraId="34D1DDCC" w14:textId="77777777" w:rsidR="000F6EFD" w:rsidRDefault="000F6EFD" w:rsidP="00ED2453">
      <w:pPr>
        <w:tabs>
          <w:tab w:val="left" w:pos="1226"/>
        </w:tabs>
        <w:rPr>
          <w:rFonts w:asciiTheme="majorHAnsi" w:hAnsiTheme="majorHAnsi" w:cstheme="majorHAnsi"/>
          <w:color w:val="000000" w:themeColor="text1"/>
          <w:sz w:val="21"/>
          <w:szCs w:val="21"/>
        </w:rPr>
      </w:pPr>
    </w:p>
    <w:p w14:paraId="3E50B678" w14:textId="4ABC4C8F" w:rsidR="0029104A" w:rsidRPr="00351506" w:rsidRDefault="0029104A" w:rsidP="00ED2453">
      <w:pPr>
        <w:tabs>
          <w:tab w:val="left" w:pos="1226"/>
        </w:tabs>
        <w:rPr>
          <w:rFonts w:asciiTheme="majorHAnsi" w:hAnsiTheme="majorHAnsi" w:cstheme="majorHAnsi"/>
          <w:color w:val="000000" w:themeColor="text1"/>
          <w:sz w:val="21"/>
          <w:szCs w:val="21"/>
        </w:rPr>
      </w:pPr>
      <w:r w:rsidRPr="00351506">
        <w:rPr>
          <w:rFonts w:asciiTheme="majorHAnsi" w:hAnsiTheme="majorHAnsi" w:cstheme="majorHAnsi"/>
          <w:color w:val="000000" w:themeColor="text1"/>
          <w:sz w:val="21"/>
          <w:szCs w:val="21"/>
        </w:rPr>
        <w:t xml:space="preserve">Nadgarstek szympansa blokuje się, aby zapobiec nadmiernemu wyprostowi podczas chodzenia knykciami, co ogranicza rotację nadgarstka (29). Może to hamować ruchy nadgarstka, takie jak te, których ludzie używają do rzucania szybką piłką, odłupywania kamienia i precyzyjnego manipulowania małymi narzędziami. Potrzebne są dodatkowe badania biomechaniczne, </w:t>
      </w:r>
      <w:proofErr w:type="spellStart"/>
      <w:r w:rsidRPr="00351506">
        <w:rPr>
          <w:rFonts w:asciiTheme="majorHAnsi" w:hAnsiTheme="majorHAnsi" w:cstheme="majorHAnsi"/>
          <w:color w:val="000000" w:themeColor="text1"/>
          <w:sz w:val="21"/>
          <w:szCs w:val="21"/>
        </w:rPr>
        <w:t>miograficzne</w:t>
      </w:r>
      <w:proofErr w:type="spellEnd"/>
      <w:r w:rsidRPr="00351506">
        <w:rPr>
          <w:rFonts w:asciiTheme="majorHAnsi" w:hAnsiTheme="majorHAnsi" w:cstheme="majorHAnsi"/>
          <w:color w:val="000000" w:themeColor="text1"/>
          <w:sz w:val="21"/>
          <w:szCs w:val="21"/>
        </w:rPr>
        <w:t>, anatomiczne i neurologiczne (skanowanie pozytonowej tomografii emisyjnej) (27, 28, 31) kinematyki używania narzędzi przez szympansy i ludzi, aby ocenić wrażenie ograniczonej elastyczności ramienia i nadgarstka szympansa podczas używania narzędzi.</w:t>
      </w:r>
    </w:p>
    <w:p w14:paraId="4F077F96" w14:textId="6DB67C20" w:rsidR="0029104A" w:rsidRPr="00351506" w:rsidRDefault="0029104A" w:rsidP="00ED2453">
      <w:pPr>
        <w:tabs>
          <w:tab w:val="left" w:pos="1226"/>
        </w:tabs>
        <w:rPr>
          <w:rFonts w:asciiTheme="majorHAnsi" w:hAnsiTheme="majorHAnsi" w:cstheme="majorHAnsi"/>
          <w:color w:val="000000" w:themeColor="text1"/>
          <w:sz w:val="21"/>
          <w:szCs w:val="21"/>
        </w:rPr>
      </w:pPr>
    </w:p>
    <w:p w14:paraId="0CC4C147" w14:textId="733778C3" w:rsidR="0029104A" w:rsidRPr="00351506" w:rsidRDefault="0029104A" w:rsidP="00ED2453">
      <w:pPr>
        <w:tabs>
          <w:tab w:val="left" w:pos="1226"/>
        </w:tabs>
        <w:rPr>
          <w:rFonts w:asciiTheme="majorHAnsi" w:hAnsiTheme="majorHAnsi" w:cstheme="majorHAnsi"/>
          <w:color w:val="000000" w:themeColor="text1"/>
          <w:sz w:val="21"/>
          <w:szCs w:val="21"/>
        </w:rPr>
      </w:pPr>
    </w:p>
    <w:p w14:paraId="5B6D2DFF" w14:textId="46789227" w:rsidR="006E68F4" w:rsidRPr="00351506" w:rsidRDefault="006E68F4" w:rsidP="006E68F4">
      <w:pPr>
        <w:pStyle w:val="NormalnyWeb"/>
        <w:shd w:val="clear" w:color="auto" w:fill="FFFFFF"/>
        <w:rPr>
          <w:rFonts w:ascii="Superclarendon" w:hAnsi="Superclarendon"/>
          <w:sz w:val="21"/>
          <w:szCs w:val="21"/>
          <w:lang w:val="en-US"/>
        </w:rPr>
      </w:pPr>
      <w:r w:rsidRPr="00351506">
        <w:rPr>
          <w:rFonts w:ascii="Superclarendon" w:hAnsi="Superclarendon"/>
          <w:sz w:val="21"/>
          <w:szCs w:val="21"/>
          <w:lang w:val="en-US"/>
        </w:rPr>
        <w:t xml:space="preserve">The Oldowan: The Tool Making of Early Hominins and Chimpanzees Compared Nicholas Toth and Kathy Schick </w:t>
      </w:r>
    </w:p>
    <w:p w14:paraId="3C523546" w14:textId="77777777" w:rsidR="00A27A7B" w:rsidRPr="00777D8E" w:rsidRDefault="00A27A7B" w:rsidP="00A27A7B">
      <w:pPr>
        <w:rPr>
          <w:rFonts w:asciiTheme="majorHAnsi" w:hAnsiTheme="majorHAnsi" w:cstheme="majorHAnsi"/>
          <w:lang w:val="en-US"/>
        </w:rPr>
      </w:pPr>
      <w:r w:rsidRPr="00777D8E">
        <w:rPr>
          <w:rFonts w:asciiTheme="majorHAnsi" w:hAnsiTheme="majorHAnsi" w:cstheme="majorHAnsi"/>
          <w:lang w:val="en-US"/>
        </w:rPr>
        <w:t xml:space="preserve">Toth N., Schick K., 2009, The Oldowan: The Tool Making of Early Hominins and Chimpanzees Compared. </w:t>
      </w:r>
    </w:p>
    <w:p w14:paraId="28B90395" w14:textId="7580AF4B" w:rsidR="006E68F4" w:rsidRPr="00351506" w:rsidRDefault="00025CE7" w:rsidP="006E68F4">
      <w:pPr>
        <w:pStyle w:val="NormalnyWeb"/>
        <w:shd w:val="clear" w:color="auto" w:fill="FFFFFF"/>
        <w:rPr>
          <w:rFonts w:asciiTheme="majorHAnsi" w:hAnsiTheme="majorHAnsi" w:cstheme="majorHAnsi"/>
          <w:sz w:val="21"/>
          <w:szCs w:val="21"/>
        </w:rPr>
      </w:pPr>
      <w:r w:rsidRPr="00351506">
        <w:rPr>
          <w:rFonts w:asciiTheme="majorHAnsi" w:hAnsiTheme="majorHAnsi" w:cstheme="majorHAnsi"/>
          <w:sz w:val="21"/>
          <w:szCs w:val="21"/>
        </w:rPr>
        <w:t xml:space="preserve">Oldowan to termin ukuty po raz pierwszy przez Louisa </w:t>
      </w:r>
      <w:proofErr w:type="spellStart"/>
      <w:r w:rsidRPr="00351506">
        <w:rPr>
          <w:rFonts w:asciiTheme="majorHAnsi" w:hAnsiTheme="majorHAnsi" w:cstheme="majorHAnsi"/>
          <w:sz w:val="21"/>
          <w:szCs w:val="21"/>
        </w:rPr>
        <w:t>Leakeya</w:t>
      </w:r>
      <w:proofErr w:type="spellEnd"/>
      <w:r w:rsidRPr="00351506">
        <w:rPr>
          <w:rFonts w:asciiTheme="majorHAnsi" w:hAnsiTheme="majorHAnsi" w:cstheme="majorHAnsi"/>
          <w:sz w:val="21"/>
          <w:szCs w:val="21"/>
        </w:rPr>
        <w:t xml:space="preserve"> w celu opisania najwcześniejszego przemysłu kamieniarskiego na świecie, nazwany na cześć słynnego miejsca wąwozu Olduvai (dawniej </w:t>
      </w:r>
      <w:proofErr w:type="spellStart"/>
      <w:r w:rsidRPr="00351506">
        <w:rPr>
          <w:rFonts w:asciiTheme="majorHAnsi" w:hAnsiTheme="majorHAnsi" w:cstheme="majorHAnsi"/>
          <w:sz w:val="21"/>
          <w:szCs w:val="21"/>
        </w:rPr>
        <w:t>Oldoway</w:t>
      </w:r>
      <w:proofErr w:type="spellEnd"/>
      <w:r w:rsidRPr="00351506">
        <w:rPr>
          <w:rFonts w:asciiTheme="majorHAnsi" w:hAnsiTheme="majorHAnsi" w:cstheme="majorHAnsi"/>
          <w:sz w:val="21"/>
          <w:szCs w:val="21"/>
        </w:rPr>
        <w:t>) w Tanzanii.</w:t>
      </w:r>
    </w:p>
    <w:p w14:paraId="40C45E68" w14:textId="14DD1446" w:rsidR="00025CE7" w:rsidRPr="00351506" w:rsidRDefault="00025CE7" w:rsidP="006E68F4">
      <w:pPr>
        <w:pStyle w:val="NormalnyWeb"/>
        <w:shd w:val="clear" w:color="auto" w:fill="FFFFFF"/>
        <w:rPr>
          <w:rFonts w:asciiTheme="majorHAnsi" w:hAnsiTheme="majorHAnsi" w:cstheme="majorHAnsi"/>
          <w:sz w:val="21"/>
          <w:szCs w:val="21"/>
        </w:rPr>
      </w:pPr>
      <w:r w:rsidRPr="00351506">
        <w:rPr>
          <w:rFonts w:asciiTheme="majorHAnsi" w:hAnsiTheme="majorHAnsi" w:cstheme="majorHAnsi"/>
          <w:sz w:val="21"/>
          <w:szCs w:val="21"/>
        </w:rPr>
        <w:t>Technokompleks Olduwajski dokumentuje pierwsze dowody wczesnej kultury homininów, a także najwcześniejsze znane zapisy archeologiczne.</w:t>
      </w:r>
      <w:r w:rsidR="005502A4" w:rsidRPr="00351506">
        <w:rPr>
          <w:rFonts w:asciiTheme="majorHAnsi" w:hAnsiTheme="majorHAnsi" w:cstheme="majorHAnsi"/>
          <w:sz w:val="21"/>
          <w:szCs w:val="21"/>
        </w:rPr>
        <w:t xml:space="preserve"> Wyznacza początek zapisów archeologicznych.</w:t>
      </w:r>
    </w:p>
    <w:p w14:paraId="6372505E" w14:textId="1F48E76F" w:rsidR="00025CE7" w:rsidRPr="00351506" w:rsidRDefault="00025CE7" w:rsidP="006E68F4">
      <w:pPr>
        <w:pStyle w:val="NormalnyWeb"/>
        <w:shd w:val="clear" w:color="auto" w:fill="FFFFFF"/>
        <w:rPr>
          <w:rFonts w:asciiTheme="majorHAnsi" w:hAnsiTheme="majorHAnsi" w:cstheme="majorHAnsi"/>
          <w:b/>
          <w:bCs/>
          <w:sz w:val="21"/>
          <w:szCs w:val="21"/>
        </w:rPr>
      </w:pPr>
      <w:r w:rsidRPr="00351506">
        <w:rPr>
          <w:rFonts w:asciiTheme="majorHAnsi" w:hAnsiTheme="majorHAnsi" w:cstheme="majorHAnsi"/>
          <w:b/>
          <w:bCs/>
          <w:sz w:val="21"/>
          <w:szCs w:val="21"/>
        </w:rPr>
        <w:t xml:space="preserve"> Ten artykuł analizuje nasz stan wiedzy na temat twórców narzędzi z </w:t>
      </w:r>
      <w:proofErr w:type="spellStart"/>
      <w:r w:rsidRPr="00351506">
        <w:rPr>
          <w:rFonts w:asciiTheme="majorHAnsi" w:hAnsiTheme="majorHAnsi" w:cstheme="majorHAnsi"/>
          <w:b/>
          <w:bCs/>
          <w:sz w:val="21"/>
          <w:szCs w:val="21"/>
        </w:rPr>
        <w:t>Olduwaju</w:t>
      </w:r>
      <w:proofErr w:type="spellEnd"/>
      <w:r w:rsidRPr="00351506">
        <w:rPr>
          <w:rFonts w:asciiTheme="majorHAnsi" w:hAnsiTheme="majorHAnsi" w:cstheme="majorHAnsi"/>
          <w:b/>
          <w:bCs/>
          <w:sz w:val="21"/>
          <w:szCs w:val="21"/>
        </w:rPr>
        <w:t xml:space="preserve"> i homininów, którzy stworzyli ten zapis archeologiczny, oraz porównuje i kontrastuje te wzorce z wzorcami technologicznymi i kulturowymi współczesnych małp człekokształtnych, zwłaszcza szympansów i bonobo. </w:t>
      </w:r>
    </w:p>
    <w:p w14:paraId="0F97F7D7" w14:textId="0D34ED95" w:rsidR="00025CE7" w:rsidRPr="00351506" w:rsidRDefault="00025CE7" w:rsidP="006E68F4">
      <w:pPr>
        <w:pStyle w:val="NormalnyWeb"/>
        <w:shd w:val="clear" w:color="auto" w:fill="FFFFFF"/>
        <w:rPr>
          <w:rFonts w:asciiTheme="majorHAnsi" w:hAnsiTheme="majorHAnsi" w:cstheme="majorHAnsi"/>
          <w:sz w:val="21"/>
          <w:szCs w:val="21"/>
        </w:rPr>
      </w:pPr>
      <w:r w:rsidRPr="00351506">
        <w:rPr>
          <w:rFonts w:asciiTheme="majorHAnsi" w:hAnsiTheme="majorHAnsi" w:cstheme="majorHAnsi"/>
          <w:sz w:val="21"/>
          <w:szCs w:val="21"/>
        </w:rPr>
        <w:t>Szczególnie interesujące są podejścia metodologiczne, które mogą próbować dokonać bezpośrednich porównań między wczesnymi zapisami archeologicznymi a współczesną kulturą materialną małp człekokształtnych, w tym długoterminowy wspólny program eksperymentalny w nauczaniu współczesnych małp człekokształtnych wytwarzania i używania kamiennych narzędzi.</w:t>
      </w:r>
    </w:p>
    <w:p w14:paraId="24BA1F70" w14:textId="37D161ED" w:rsidR="00025CE7" w:rsidRPr="00351506" w:rsidRDefault="00025CE7" w:rsidP="00025CE7">
      <w:pPr>
        <w:pStyle w:val="NormalnyWeb"/>
        <w:rPr>
          <w:rFonts w:ascii="JansonText" w:hAnsi="JansonText"/>
          <w:sz w:val="21"/>
          <w:szCs w:val="21"/>
          <w:lang w:val="en-US"/>
        </w:rPr>
      </w:pPr>
      <w:r w:rsidRPr="00351506">
        <w:rPr>
          <w:rFonts w:ascii="JansonText" w:hAnsi="JansonText"/>
          <w:b/>
          <w:bCs/>
          <w:sz w:val="21"/>
          <w:szCs w:val="21"/>
          <w:lang w:val="en-US"/>
        </w:rPr>
        <w:lastRenderedPageBreak/>
        <w:t xml:space="preserve">Oldowan Industrial Complex: </w:t>
      </w:r>
      <w:r w:rsidRPr="00351506">
        <w:rPr>
          <w:rFonts w:ascii="JansonText" w:hAnsi="JansonText"/>
          <w:sz w:val="21"/>
          <w:szCs w:val="21"/>
          <w:lang w:val="en-US"/>
        </w:rPr>
        <w:t>the earliest stage of human technology, consisting of simple percussors, cores, retouched pieces, flakes, and fragments (</w:t>
      </w:r>
      <w:r w:rsidRPr="00351506">
        <w:rPr>
          <w:rFonts w:ascii="MTSY" w:hAnsi="MTSY"/>
          <w:sz w:val="21"/>
          <w:szCs w:val="21"/>
          <w:lang w:val="en-US"/>
        </w:rPr>
        <w:t>∼</w:t>
      </w:r>
      <w:r w:rsidRPr="00351506">
        <w:rPr>
          <w:rFonts w:ascii="JansonText" w:hAnsi="JansonText"/>
          <w:sz w:val="21"/>
          <w:szCs w:val="21"/>
          <w:lang w:val="en-US"/>
        </w:rPr>
        <w:t xml:space="preserve">2.6– 1 Mya). </w:t>
      </w:r>
    </w:p>
    <w:p w14:paraId="373F29D7" w14:textId="77777777" w:rsidR="00025CE7" w:rsidRPr="000F6EFD" w:rsidRDefault="00025CE7" w:rsidP="00025CE7">
      <w:pPr>
        <w:pStyle w:val="NormalnyWeb"/>
        <w:rPr>
          <w:sz w:val="21"/>
          <w:szCs w:val="21"/>
        </w:rPr>
      </w:pPr>
      <w:r w:rsidRPr="00351506">
        <w:rPr>
          <w:rFonts w:ascii="JansonText" w:hAnsi="JansonText"/>
          <w:b/>
          <w:bCs/>
          <w:sz w:val="21"/>
          <w:szCs w:val="21"/>
          <w:lang w:val="en-US"/>
        </w:rPr>
        <w:t xml:space="preserve">Hominin: </w:t>
      </w:r>
      <w:r w:rsidRPr="00351506">
        <w:rPr>
          <w:rFonts w:ascii="JansonText" w:hAnsi="JansonText"/>
          <w:sz w:val="21"/>
          <w:szCs w:val="21"/>
          <w:lang w:val="en-US"/>
        </w:rPr>
        <w:t xml:space="preserve">member of the tribe </w:t>
      </w:r>
      <w:proofErr w:type="spellStart"/>
      <w:r w:rsidRPr="00351506">
        <w:rPr>
          <w:rFonts w:ascii="JansonText" w:hAnsi="JansonText"/>
          <w:sz w:val="21"/>
          <w:szCs w:val="21"/>
          <w:lang w:val="en-US"/>
        </w:rPr>
        <w:t>Hominini</w:t>
      </w:r>
      <w:proofErr w:type="spellEnd"/>
      <w:r w:rsidRPr="00351506">
        <w:rPr>
          <w:rFonts w:ascii="JansonText" w:hAnsi="JansonText"/>
          <w:sz w:val="21"/>
          <w:szCs w:val="21"/>
          <w:lang w:val="en-US"/>
        </w:rPr>
        <w:t xml:space="preserve">, including the bipedal genera </w:t>
      </w:r>
      <w:r w:rsidRPr="00351506">
        <w:rPr>
          <w:rFonts w:ascii="JansonText" w:hAnsi="JansonText"/>
          <w:i/>
          <w:iCs/>
          <w:sz w:val="21"/>
          <w:szCs w:val="21"/>
          <w:lang w:val="en-US"/>
        </w:rPr>
        <w:t xml:space="preserve">Australopithecus </w:t>
      </w:r>
      <w:r w:rsidRPr="00351506">
        <w:rPr>
          <w:rFonts w:ascii="JansonText" w:hAnsi="JansonText"/>
          <w:sz w:val="21"/>
          <w:szCs w:val="21"/>
          <w:lang w:val="en-US"/>
        </w:rPr>
        <w:t xml:space="preserve">and </w:t>
      </w:r>
      <w:r w:rsidRPr="00351506">
        <w:rPr>
          <w:rFonts w:ascii="JansonText" w:hAnsi="JansonText"/>
          <w:i/>
          <w:iCs/>
          <w:sz w:val="21"/>
          <w:szCs w:val="21"/>
          <w:lang w:val="en-US"/>
        </w:rPr>
        <w:t>Homo</w:t>
      </w:r>
      <w:r w:rsidRPr="00351506">
        <w:rPr>
          <w:rFonts w:ascii="JansonText" w:hAnsi="JansonText"/>
          <w:sz w:val="21"/>
          <w:szCs w:val="21"/>
          <w:lang w:val="en-US"/>
        </w:rPr>
        <w:t xml:space="preserve">. </w:t>
      </w:r>
      <w:proofErr w:type="spellStart"/>
      <w:r w:rsidRPr="000F6EFD">
        <w:rPr>
          <w:rFonts w:ascii="JansonText" w:hAnsi="JansonText"/>
          <w:sz w:val="21"/>
          <w:szCs w:val="21"/>
        </w:rPr>
        <w:t>Chimpanzees</w:t>
      </w:r>
      <w:proofErr w:type="spellEnd"/>
      <w:r w:rsidRPr="000F6EFD">
        <w:rPr>
          <w:rFonts w:ascii="JansonText" w:hAnsi="JansonText"/>
          <w:sz w:val="21"/>
          <w:szCs w:val="21"/>
        </w:rPr>
        <w:t xml:space="preserve"> and </w:t>
      </w:r>
      <w:proofErr w:type="spellStart"/>
      <w:r w:rsidRPr="000F6EFD">
        <w:rPr>
          <w:rFonts w:ascii="JansonText" w:hAnsi="JansonText"/>
          <w:sz w:val="21"/>
          <w:szCs w:val="21"/>
        </w:rPr>
        <w:t>bonobos</w:t>
      </w:r>
      <w:proofErr w:type="spellEnd"/>
      <w:r w:rsidRPr="000F6EFD">
        <w:rPr>
          <w:rFonts w:ascii="JansonText" w:hAnsi="JansonText"/>
          <w:sz w:val="21"/>
          <w:szCs w:val="21"/>
        </w:rPr>
        <w:t xml:space="preserve"> </w:t>
      </w:r>
      <w:proofErr w:type="spellStart"/>
      <w:r w:rsidRPr="000F6EFD">
        <w:rPr>
          <w:rFonts w:ascii="JansonText" w:hAnsi="JansonText"/>
          <w:sz w:val="21"/>
          <w:szCs w:val="21"/>
        </w:rPr>
        <w:t>are</w:t>
      </w:r>
      <w:proofErr w:type="spellEnd"/>
      <w:r w:rsidRPr="000F6EFD">
        <w:rPr>
          <w:rFonts w:ascii="JansonText" w:hAnsi="JansonText"/>
          <w:sz w:val="21"/>
          <w:szCs w:val="21"/>
        </w:rPr>
        <w:t xml:space="preserve"> </w:t>
      </w:r>
      <w:proofErr w:type="spellStart"/>
      <w:r w:rsidRPr="000F6EFD">
        <w:rPr>
          <w:rFonts w:ascii="JansonText" w:hAnsi="JansonText"/>
          <w:sz w:val="21"/>
          <w:szCs w:val="21"/>
        </w:rPr>
        <w:t>members</w:t>
      </w:r>
      <w:proofErr w:type="spellEnd"/>
      <w:r w:rsidRPr="000F6EFD">
        <w:rPr>
          <w:rFonts w:ascii="JansonText" w:hAnsi="JansonText"/>
          <w:sz w:val="21"/>
          <w:szCs w:val="21"/>
        </w:rPr>
        <w:t xml:space="preserve"> of the </w:t>
      </w:r>
      <w:proofErr w:type="spellStart"/>
      <w:r w:rsidRPr="000F6EFD">
        <w:rPr>
          <w:rFonts w:ascii="JansonText" w:hAnsi="JansonText"/>
          <w:sz w:val="21"/>
          <w:szCs w:val="21"/>
        </w:rPr>
        <w:t>tribe</w:t>
      </w:r>
      <w:proofErr w:type="spellEnd"/>
      <w:r w:rsidRPr="000F6EFD">
        <w:rPr>
          <w:rFonts w:ascii="JansonText" w:hAnsi="JansonText"/>
          <w:sz w:val="21"/>
          <w:szCs w:val="21"/>
        </w:rPr>
        <w:t xml:space="preserve"> Panini </w:t>
      </w:r>
    </w:p>
    <w:p w14:paraId="17819EB9" w14:textId="77777777" w:rsidR="005502A4" w:rsidRPr="00351506" w:rsidRDefault="005502A4" w:rsidP="005502A4">
      <w:pPr>
        <w:shd w:val="clear" w:color="auto" w:fill="F5F5F5"/>
        <w:spacing w:line="420" w:lineRule="atLeast"/>
        <w:rPr>
          <w:color w:val="000000"/>
          <w:sz w:val="21"/>
          <w:szCs w:val="21"/>
        </w:rPr>
      </w:pPr>
      <w:r w:rsidRPr="00351506">
        <w:rPr>
          <w:rStyle w:val="rynqvb"/>
          <w:color w:val="000000"/>
          <w:sz w:val="21"/>
          <w:szCs w:val="21"/>
        </w:rPr>
        <w:t xml:space="preserve">Najwcześniejsze znane zespoły określonych narzędzi kamiennych, składające się z artefaktów kamiennych, które zostały celowo odłupywane przez uderzenia udarowe, pojawiają się w zapisie archeologicznym na 2,6 miliona lat temu w miejscowościach </w:t>
      </w:r>
      <w:proofErr w:type="spellStart"/>
      <w:r w:rsidRPr="00351506">
        <w:rPr>
          <w:rStyle w:val="rynqvb"/>
          <w:color w:val="000000"/>
          <w:sz w:val="21"/>
          <w:szCs w:val="21"/>
        </w:rPr>
        <w:t>Olduwa</w:t>
      </w:r>
      <w:proofErr w:type="spellEnd"/>
      <w:r w:rsidRPr="00351506">
        <w:rPr>
          <w:rStyle w:val="rynqvb"/>
          <w:color w:val="000000"/>
          <w:sz w:val="21"/>
          <w:szCs w:val="21"/>
        </w:rPr>
        <w:t xml:space="preserve"> w Gona w Etiopii (ryc. 1) (</w:t>
      </w:r>
      <w:proofErr w:type="spellStart"/>
      <w:r w:rsidRPr="00351506">
        <w:rPr>
          <w:rStyle w:val="rynqvb"/>
          <w:color w:val="000000"/>
          <w:sz w:val="21"/>
          <w:szCs w:val="21"/>
        </w:rPr>
        <w:t>Semaw</w:t>
      </w:r>
      <w:proofErr w:type="spellEnd"/>
      <w:r w:rsidRPr="00351506">
        <w:rPr>
          <w:rStyle w:val="rynqvb"/>
          <w:color w:val="000000"/>
          <w:sz w:val="21"/>
          <w:szCs w:val="21"/>
        </w:rPr>
        <w:t xml:space="preserve"> 2006), a liczba</w:t>
      </w:r>
      <w:r w:rsidRPr="00351506">
        <w:rPr>
          <w:rStyle w:val="hwtze"/>
          <w:color w:val="000000"/>
          <w:sz w:val="21"/>
          <w:szCs w:val="21"/>
        </w:rPr>
        <w:t xml:space="preserve"> </w:t>
      </w:r>
      <w:r w:rsidRPr="00351506">
        <w:rPr>
          <w:rStyle w:val="rynqvb"/>
          <w:color w:val="000000"/>
          <w:sz w:val="21"/>
          <w:szCs w:val="21"/>
        </w:rPr>
        <w:t>- w ciągu następnych 1,5 mln lat znaleziono dziesiątki stanowisk z takimi narzędziami, najpierw w Afryce, potem także w Europie i Azji.</w:t>
      </w:r>
    </w:p>
    <w:p w14:paraId="6D717397" w14:textId="77777777" w:rsidR="00025CE7" w:rsidRPr="00351506" w:rsidRDefault="00025CE7" w:rsidP="00025CE7">
      <w:pPr>
        <w:pStyle w:val="NormalnyWeb"/>
        <w:rPr>
          <w:sz w:val="21"/>
          <w:szCs w:val="21"/>
        </w:rPr>
      </w:pPr>
    </w:p>
    <w:p w14:paraId="2B0D7057" w14:textId="5AC837E9" w:rsidR="00A215C8" w:rsidRDefault="00A215C8" w:rsidP="00A17C59">
      <w:pPr>
        <w:pStyle w:val="NormalnyWeb"/>
        <w:shd w:val="clear" w:color="auto" w:fill="FFF2CC" w:themeFill="accent4" w:themeFillTint="33"/>
        <w:rPr>
          <w:rFonts w:ascii="Superclarendon" w:hAnsi="Superclarendon"/>
          <w:sz w:val="21"/>
          <w:szCs w:val="21"/>
          <w:lang w:val="en-US"/>
        </w:rPr>
      </w:pPr>
      <w:r w:rsidRPr="00351506">
        <w:rPr>
          <w:rFonts w:ascii="Superclarendon" w:hAnsi="Superclarendon"/>
          <w:sz w:val="21"/>
          <w:szCs w:val="21"/>
          <w:lang w:val="en-US"/>
        </w:rPr>
        <w:t>Cambridge University Press</w:t>
      </w:r>
      <w:r w:rsidRPr="00351506">
        <w:rPr>
          <w:rFonts w:ascii="Superclarendon" w:hAnsi="Superclarendon"/>
          <w:sz w:val="21"/>
          <w:szCs w:val="21"/>
          <w:lang w:val="en-US"/>
        </w:rPr>
        <w:br/>
        <w:t xml:space="preserve">Stone Tools and Fossil Bones: Debates in the Archaeology of Human Origins Edited by Manuel </w:t>
      </w:r>
      <w:proofErr w:type="spellStart"/>
      <w:r w:rsidRPr="00351506">
        <w:rPr>
          <w:rFonts w:ascii="Superclarendon" w:hAnsi="Superclarendon"/>
          <w:sz w:val="21"/>
          <w:szCs w:val="21"/>
          <w:lang w:val="en-US"/>
        </w:rPr>
        <w:t>Domínguez-Rodrigo</w:t>
      </w:r>
      <w:proofErr w:type="spellEnd"/>
    </w:p>
    <w:p w14:paraId="1909CA76" w14:textId="77777777" w:rsidR="00A17C59" w:rsidRDefault="00A17C59" w:rsidP="00A17C59">
      <w:pPr>
        <w:rPr>
          <w:rFonts w:asciiTheme="majorHAnsi" w:hAnsiTheme="majorHAnsi" w:cstheme="majorHAnsi"/>
          <w:lang w:val="en-US"/>
        </w:rPr>
      </w:pPr>
      <w:r w:rsidRPr="00777D8E">
        <w:rPr>
          <w:rFonts w:asciiTheme="majorHAnsi" w:hAnsiTheme="majorHAnsi" w:cstheme="majorHAnsi"/>
          <w:lang w:val="en-US"/>
        </w:rPr>
        <w:t>Dominguez-Rodrigo M., 2012, Stone Tools and Fossil Bones. Debates in the Archeology of Human Origins.</w:t>
      </w:r>
    </w:p>
    <w:p w14:paraId="087203D5" w14:textId="77777777" w:rsidR="00A17C59" w:rsidRPr="00351506" w:rsidRDefault="00A17C59" w:rsidP="006E68F4">
      <w:pPr>
        <w:pStyle w:val="NormalnyWeb"/>
        <w:shd w:val="clear" w:color="auto" w:fill="FFFFFF"/>
        <w:rPr>
          <w:rFonts w:ascii="Superclarendon" w:hAnsi="Superclarendon"/>
          <w:sz w:val="21"/>
          <w:szCs w:val="21"/>
          <w:lang w:val="en-US"/>
        </w:rPr>
      </w:pPr>
    </w:p>
    <w:p w14:paraId="0FF961B1" w14:textId="073AE09E" w:rsidR="00A215C8" w:rsidRPr="00351506" w:rsidRDefault="00A215C8" w:rsidP="006E68F4">
      <w:pPr>
        <w:pStyle w:val="NormalnyWeb"/>
        <w:shd w:val="clear" w:color="auto" w:fill="FFFFFF"/>
        <w:rPr>
          <w:rFonts w:asciiTheme="majorHAnsi" w:hAnsiTheme="majorHAnsi" w:cstheme="majorHAnsi"/>
          <w:sz w:val="21"/>
          <w:szCs w:val="21"/>
        </w:rPr>
      </w:pPr>
      <w:r w:rsidRPr="00351506">
        <w:rPr>
          <w:rFonts w:asciiTheme="majorHAnsi" w:hAnsiTheme="majorHAnsi" w:cstheme="majorHAnsi"/>
          <w:sz w:val="21"/>
          <w:szCs w:val="21"/>
        </w:rPr>
        <w:t xml:space="preserve">Kamienne narzędzia i skamieniałe kości z najwcześniejszych stanowisk archeologicznych w Afryce były wykorzystywane przez ostatnie pięćdziesiąt lat do tworzenia modeli, które wyjaśniają, jak pierwsi </w:t>
      </w:r>
      <w:proofErr w:type="spellStart"/>
      <w:r w:rsidRPr="00351506">
        <w:rPr>
          <w:rFonts w:asciiTheme="majorHAnsi" w:hAnsiTheme="majorHAnsi" w:cstheme="majorHAnsi"/>
          <w:sz w:val="21"/>
          <w:szCs w:val="21"/>
        </w:rPr>
        <w:t>hominini</w:t>
      </w:r>
      <w:proofErr w:type="spellEnd"/>
      <w:r w:rsidRPr="00351506">
        <w:rPr>
          <w:rFonts w:asciiTheme="majorHAnsi" w:hAnsiTheme="majorHAnsi" w:cstheme="majorHAnsi"/>
          <w:sz w:val="21"/>
          <w:szCs w:val="21"/>
        </w:rPr>
        <w:t xml:space="preserve"> żyli, żerowali, zachowywali się i komunikowali oraz jak ewoluowali wcześni i współcześni ludzie.</w:t>
      </w:r>
    </w:p>
    <w:p w14:paraId="3220C4FB" w14:textId="2BA12480" w:rsidR="0029104A" w:rsidRDefault="0029104A" w:rsidP="00ED2453">
      <w:pPr>
        <w:tabs>
          <w:tab w:val="left" w:pos="1226"/>
        </w:tabs>
        <w:rPr>
          <w:rFonts w:asciiTheme="majorHAnsi" w:hAnsiTheme="majorHAnsi" w:cstheme="majorHAnsi"/>
          <w:color w:val="000000" w:themeColor="text1"/>
          <w:sz w:val="21"/>
          <w:szCs w:val="21"/>
        </w:rPr>
      </w:pPr>
    </w:p>
    <w:p w14:paraId="6C9B42F3" w14:textId="24F6E93E" w:rsidR="00351506" w:rsidRPr="00EC769A" w:rsidRDefault="00351506" w:rsidP="00A17C59">
      <w:pPr>
        <w:pStyle w:val="NormalnyWeb"/>
        <w:shd w:val="clear" w:color="auto" w:fill="FFF2CC" w:themeFill="accent4" w:themeFillTint="33"/>
      </w:pPr>
      <w:r w:rsidRPr="00351506">
        <w:rPr>
          <w:rFonts w:ascii="ElectraLH" w:hAnsi="ElectraLH"/>
          <w:b/>
          <w:bCs/>
          <w:lang w:val="en-US"/>
        </w:rPr>
        <w:t xml:space="preserve">What does Oldowan technology represent in terms of hominin behavior? </w:t>
      </w:r>
      <w:r>
        <w:rPr>
          <w:rFonts w:ascii="ElectraLH" w:hAnsi="ElectraLH"/>
          <w:i/>
          <w:iCs/>
          <w:sz w:val="22"/>
          <w:szCs w:val="22"/>
        </w:rPr>
        <w:t xml:space="preserve">David R. Braun </w:t>
      </w:r>
      <w:r w:rsidR="000146D0">
        <w:rPr>
          <w:rFonts w:ascii="ElectraLH" w:hAnsi="ElectraLH"/>
          <w:i/>
          <w:iCs/>
          <w:sz w:val="22"/>
          <w:szCs w:val="22"/>
        </w:rPr>
        <w:t>2011</w:t>
      </w:r>
    </w:p>
    <w:p w14:paraId="7C6E5F59" w14:textId="77777777" w:rsidR="00A17C59" w:rsidRDefault="00A17C59" w:rsidP="00A17C59">
      <w:pPr>
        <w:rPr>
          <w:rFonts w:asciiTheme="majorHAnsi" w:hAnsiTheme="majorHAnsi" w:cstheme="majorHAnsi"/>
          <w:lang w:val="en-US"/>
        </w:rPr>
      </w:pPr>
      <w:r w:rsidRPr="00777D8E">
        <w:rPr>
          <w:rFonts w:asciiTheme="majorHAnsi" w:hAnsiTheme="majorHAnsi" w:cstheme="majorHAnsi"/>
          <w:lang w:val="en-US"/>
        </w:rPr>
        <w:t>Dominguez-Rodrigo M., 2012, Stone Tools and Fossil Bones. Debates in the Archeology of Human Origins.</w:t>
      </w:r>
    </w:p>
    <w:p w14:paraId="49143DF7" w14:textId="77777777" w:rsidR="00A17C59" w:rsidRPr="00A17C59" w:rsidRDefault="00A17C59" w:rsidP="00ED2453">
      <w:pPr>
        <w:tabs>
          <w:tab w:val="left" w:pos="1226"/>
        </w:tabs>
        <w:rPr>
          <w:rFonts w:asciiTheme="majorHAnsi" w:hAnsiTheme="majorHAnsi" w:cstheme="majorHAnsi"/>
          <w:color w:val="000000" w:themeColor="text1"/>
          <w:sz w:val="21"/>
          <w:szCs w:val="21"/>
          <w:lang w:val="en-US"/>
        </w:rPr>
      </w:pPr>
    </w:p>
    <w:p w14:paraId="3799251C" w14:textId="77777777" w:rsidR="00A17C59" w:rsidRPr="00A17C59" w:rsidRDefault="00A17C59" w:rsidP="00ED2453">
      <w:pPr>
        <w:tabs>
          <w:tab w:val="left" w:pos="1226"/>
        </w:tabs>
        <w:rPr>
          <w:rFonts w:asciiTheme="majorHAnsi" w:hAnsiTheme="majorHAnsi" w:cstheme="majorHAnsi"/>
          <w:color w:val="000000" w:themeColor="text1"/>
          <w:sz w:val="21"/>
          <w:szCs w:val="21"/>
          <w:lang w:val="en-US"/>
        </w:rPr>
      </w:pPr>
    </w:p>
    <w:p w14:paraId="60021DE9" w14:textId="289A0406" w:rsidR="00351506" w:rsidRDefault="00EC769A" w:rsidP="00ED2453">
      <w:pPr>
        <w:tabs>
          <w:tab w:val="left" w:pos="1226"/>
        </w:tabs>
        <w:rPr>
          <w:rFonts w:asciiTheme="majorHAnsi" w:hAnsiTheme="majorHAnsi" w:cstheme="majorHAnsi"/>
          <w:color w:val="000000" w:themeColor="text1"/>
          <w:sz w:val="21"/>
          <w:szCs w:val="21"/>
        </w:rPr>
      </w:pPr>
      <w:r w:rsidRPr="00EC769A">
        <w:rPr>
          <w:rFonts w:asciiTheme="majorHAnsi" w:hAnsiTheme="majorHAnsi" w:cstheme="majorHAnsi"/>
          <w:color w:val="000000" w:themeColor="text1"/>
          <w:sz w:val="21"/>
          <w:szCs w:val="21"/>
        </w:rPr>
        <w:t xml:space="preserve">Przez ostatnie 2,6 miliona lat ludzie i ich przodkowie pozostawili ślady swojego zachowania, które rejestrują zmienność zmian biologicznych i kulturowych w całej naszej historii ewolucyjnej. Większość naszego zrozumienia zachowania homininów pochodzi z dowodów z kamiennych artefaktów. Badania kamiennych artefaktów z wczesnej epoki kamiennej mają długą historię, która jest ściśle powiązana z ewoluującymi koncepcjami tego, czym jest kultura materialna i sposobami, w jakie można interpretować te informacje. Obejmowało to uogólnione skupienie się na historycznych zmianach kulturowych, aż po podejście bardziej zorientowane na proces do starożytnych </w:t>
      </w:r>
      <w:proofErr w:type="spellStart"/>
      <w:r w:rsidRPr="00EC769A">
        <w:rPr>
          <w:rFonts w:asciiTheme="majorHAnsi" w:hAnsiTheme="majorHAnsi" w:cstheme="majorHAnsi"/>
          <w:color w:val="000000" w:themeColor="text1"/>
          <w:sz w:val="21"/>
          <w:szCs w:val="21"/>
        </w:rPr>
        <w:t>zachowań</w:t>
      </w:r>
      <w:proofErr w:type="spellEnd"/>
      <w:r w:rsidRPr="00EC769A">
        <w:rPr>
          <w:rFonts w:asciiTheme="majorHAnsi" w:hAnsiTheme="majorHAnsi" w:cstheme="majorHAnsi"/>
          <w:color w:val="000000" w:themeColor="text1"/>
          <w:sz w:val="21"/>
          <w:szCs w:val="21"/>
        </w:rPr>
        <w:t xml:space="preserve">. Ostatnia dekada badań nad </w:t>
      </w:r>
      <w:proofErr w:type="spellStart"/>
      <w:r w:rsidRPr="00EC769A">
        <w:rPr>
          <w:rFonts w:asciiTheme="majorHAnsi" w:hAnsiTheme="majorHAnsi" w:cstheme="majorHAnsi"/>
          <w:color w:val="000000" w:themeColor="text1"/>
          <w:sz w:val="21"/>
          <w:szCs w:val="21"/>
        </w:rPr>
        <w:t>Olduwajczykami</w:t>
      </w:r>
      <w:proofErr w:type="spellEnd"/>
      <w:r w:rsidRPr="00EC769A">
        <w:rPr>
          <w:rFonts w:asciiTheme="majorHAnsi" w:hAnsiTheme="majorHAnsi" w:cstheme="majorHAnsi"/>
          <w:color w:val="000000" w:themeColor="text1"/>
          <w:sz w:val="21"/>
          <w:szCs w:val="21"/>
        </w:rPr>
        <w:t xml:space="preserve"> otworzyła oczy analitykom na większą różnorodność </w:t>
      </w:r>
      <w:proofErr w:type="spellStart"/>
      <w:r w:rsidRPr="00EC769A">
        <w:rPr>
          <w:rFonts w:asciiTheme="majorHAnsi" w:hAnsiTheme="majorHAnsi" w:cstheme="majorHAnsi"/>
          <w:color w:val="000000" w:themeColor="text1"/>
          <w:sz w:val="21"/>
          <w:szCs w:val="21"/>
        </w:rPr>
        <w:t>zachowań</w:t>
      </w:r>
      <w:proofErr w:type="spellEnd"/>
      <w:r w:rsidRPr="00EC769A">
        <w:rPr>
          <w:rFonts w:asciiTheme="majorHAnsi" w:hAnsiTheme="majorHAnsi" w:cstheme="majorHAnsi"/>
          <w:color w:val="000000" w:themeColor="text1"/>
          <w:sz w:val="21"/>
          <w:szCs w:val="21"/>
        </w:rPr>
        <w:t xml:space="preserve"> wyrażanych w </w:t>
      </w:r>
      <w:proofErr w:type="spellStart"/>
      <w:r w:rsidRPr="00EC769A">
        <w:rPr>
          <w:rFonts w:asciiTheme="majorHAnsi" w:hAnsiTheme="majorHAnsi" w:cstheme="majorHAnsi"/>
          <w:color w:val="000000" w:themeColor="text1"/>
          <w:sz w:val="21"/>
          <w:szCs w:val="21"/>
        </w:rPr>
        <w:t>Olduwaju</w:t>
      </w:r>
      <w:proofErr w:type="spellEnd"/>
      <w:r w:rsidRPr="00EC769A">
        <w:rPr>
          <w:rFonts w:asciiTheme="majorHAnsi" w:hAnsiTheme="majorHAnsi" w:cstheme="majorHAnsi"/>
          <w:color w:val="000000" w:themeColor="text1"/>
          <w:sz w:val="21"/>
          <w:szCs w:val="21"/>
        </w:rPr>
        <w:t>. Niestety nie ma zbytniej zgody co do tego, w jaki sposób dowody wpływają na nasze postrzeganie zachowania homininów</w:t>
      </w:r>
    </w:p>
    <w:p w14:paraId="2F103135" w14:textId="1B3C79C0" w:rsidR="00EC769A" w:rsidRDefault="00EC769A" w:rsidP="00ED2453">
      <w:pPr>
        <w:tabs>
          <w:tab w:val="left" w:pos="1226"/>
        </w:tabs>
        <w:rPr>
          <w:rFonts w:asciiTheme="majorHAnsi" w:hAnsiTheme="majorHAnsi" w:cstheme="majorHAnsi"/>
          <w:color w:val="000000" w:themeColor="text1"/>
          <w:sz w:val="21"/>
          <w:szCs w:val="21"/>
        </w:rPr>
      </w:pPr>
    </w:p>
    <w:p w14:paraId="7A1776C4" w14:textId="76C85DF8" w:rsidR="00EC769A" w:rsidRDefault="00EC769A" w:rsidP="00ED2453">
      <w:pPr>
        <w:tabs>
          <w:tab w:val="left" w:pos="1226"/>
        </w:tabs>
        <w:rPr>
          <w:rFonts w:asciiTheme="majorHAnsi" w:hAnsiTheme="majorHAnsi" w:cstheme="majorHAnsi"/>
          <w:i/>
          <w:iCs/>
          <w:color w:val="385623" w:themeColor="accent6" w:themeShade="80"/>
          <w:sz w:val="21"/>
          <w:szCs w:val="21"/>
        </w:rPr>
      </w:pPr>
      <w:r w:rsidRPr="00EC769A">
        <w:rPr>
          <w:rFonts w:asciiTheme="majorHAnsi" w:hAnsiTheme="majorHAnsi" w:cstheme="majorHAnsi"/>
          <w:i/>
          <w:iCs/>
          <w:color w:val="385623" w:themeColor="accent6" w:themeShade="80"/>
          <w:sz w:val="21"/>
          <w:szCs w:val="21"/>
        </w:rPr>
        <w:t>Istnieje wiele debat dotyczących tego, co narzędzia olduwajskie oznaczają dla zachowania ich twórców</w:t>
      </w:r>
      <w:r>
        <w:rPr>
          <w:rFonts w:asciiTheme="majorHAnsi" w:hAnsiTheme="majorHAnsi" w:cstheme="majorHAnsi"/>
          <w:i/>
          <w:iCs/>
          <w:color w:val="385623" w:themeColor="accent6" w:themeShade="80"/>
          <w:sz w:val="21"/>
          <w:szCs w:val="21"/>
        </w:rPr>
        <w:t xml:space="preserve">. </w:t>
      </w:r>
    </w:p>
    <w:p w14:paraId="7FC9EE6C" w14:textId="00CCA4D7" w:rsidR="00EC769A" w:rsidRPr="00EC769A" w:rsidRDefault="00EC769A" w:rsidP="00EC769A">
      <w:pPr>
        <w:rPr>
          <w:rFonts w:asciiTheme="majorHAnsi" w:hAnsiTheme="majorHAnsi" w:cstheme="majorHAnsi"/>
          <w:sz w:val="21"/>
          <w:szCs w:val="21"/>
        </w:rPr>
      </w:pPr>
    </w:p>
    <w:p w14:paraId="45DC8C78" w14:textId="3905B28F" w:rsidR="00EC769A" w:rsidRPr="00EC769A" w:rsidRDefault="00EC769A" w:rsidP="00EC769A">
      <w:pPr>
        <w:rPr>
          <w:rFonts w:asciiTheme="majorHAnsi" w:hAnsiTheme="majorHAnsi" w:cstheme="majorHAnsi"/>
          <w:sz w:val="21"/>
          <w:szCs w:val="21"/>
        </w:rPr>
      </w:pPr>
    </w:p>
    <w:p w14:paraId="2A9FEA86" w14:textId="53F4D099" w:rsidR="00EC769A" w:rsidRDefault="00EC769A" w:rsidP="00EC769A">
      <w:pPr>
        <w:rPr>
          <w:rFonts w:asciiTheme="majorHAnsi" w:hAnsiTheme="majorHAnsi" w:cstheme="majorHAnsi"/>
          <w:i/>
          <w:iCs/>
          <w:color w:val="385623" w:themeColor="accent6" w:themeShade="80"/>
          <w:sz w:val="21"/>
          <w:szCs w:val="21"/>
        </w:rPr>
      </w:pPr>
    </w:p>
    <w:p w14:paraId="4F859F20" w14:textId="7D3826E3" w:rsidR="00F00756" w:rsidRDefault="00EC769A" w:rsidP="00F00756">
      <w:pPr>
        <w:pStyle w:val="Akapitzlist"/>
        <w:numPr>
          <w:ilvl w:val="0"/>
          <w:numId w:val="2"/>
        </w:numPr>
        <w:rPr>
          <w:rFonts w:asciiTheme="majorHAnsi" w:hAnsiTheme="majorHAnsi" w:cstheme="majorHAnsi"/>
          <w:sz w:val="21"/>
          <w:szCs w:val="21"/>
        </w:rPr>
      </w:pPr>
      <w:proofErr w:type="spellStart"/>
      <w:r w:rsidRPr="00F00756">
        <w:rPr>
          <w:rFonts w:asciiTheme="majorHAnsi" w:hAnsiTheme="majorHAnsi" w:cstheme="majorHAnsi"/>
          <w:sz w:val="21"/>
          <w:szCs w:val="21"/>
        </w:rPr>
        <w:t>Hominini</w:t>
      </w:r>
      <w:proofErr w:type="spellEnd"/>
      <w:r w:rsidRPr="00F00756">
        <w:rPr>
          <w:rFonts w:asciiTheme="majorHAnsi" w:hAnsiTheme="majorHAnsi" w:cstheme="majorHAnsi"/>
          <w:sz w:val="21"/>
          <w:szCs w:val="21"/>
        </w:rPr>
        <w:t xml:space="preserve"> z </w:t>
      </w:r>
      <w:proofErr w:type="spellStart"/>
      <w:r w:rsidRPr="00F00756">
        <w:rPr>
          <w:rFonts w:asciiTheme="majorHAnsi" w:hAnsiTheme="majorHAnsi" w:cstheme="majorHAnsi"/>
          <w:sz w:val="21"/>
          <w:szCs w:val="21"/>
        </w:rPr>
        <w:t>Olduwaju</w:t>
      </w:r>
      <w:proofErr w:type="spellEnd"/>
      <w:r w:rsidRPr="00F00756">
        <w:rPr>
          <w:rFonts w:asciiTheme="majorHAnsi" w:hAnsiTheme="majorHAnsi" w:cstheme="majorHAnsi"/>
          <w:sz w:val="21"/>
          <w:szCs w:val="21"/>
        </w:rPr>
        <w:t xml:space="preserve"> wybierali kamienie na podstawie ich właściwości mechanicznych</w:t>
      </w:r>
    </w:p>
    <w:p w14:paraId="6E38DD61" w14:textId="77777777" w:rsidR="00F00756" w:rsidRDefault="00F00756" w:rsidP="00F00756">
      <w:pPr>
        <w:pStyle w:val="Akapitzlist"/>
        <w:rPr>
          <w:rFonts w:asciiTheme="majorHAnsi" w:hAnsiTheme="majorHAnsi" w:cstheme="majorHAnsi"/>
          <w:sz w:val="21"/>
          <w:szCs w:val="21"/>
        </w:rPr>
      </w:pPr>
    </w:p>
    <w:p w14:paraId="0B4BCB40" w14:textId="54365BE0" w:rsidR="00F00756" w:rsidRDefault="00F00756" w:rsidP="00F00756">
      <w:pPr>
        <w:pStyle w:val="Akapitzlist"/>
        <w:numPr>
          <w:ilvl w:val="0"/>
          <w:numId w:val="2"/>
        </w:numPr>
        <w:rPr>
          <w:rFonts w:asciiTheme="majorHAnsi" w:hAnsiTheme="majorHAnsi" w:cstheme="majorHAnsi"/>
          <w:sz w:val="21"/>
          <w:szCs w:val="21"/>
        </w:rPr>
      </w:pPr>
      <w:r w:rsidRPr="00F00756">
        <w:rPr>
          <w:rFonts w:asciiTheme="majorHAnsi" w:hAnsiTheme="majorHAnsi" w:cstheme="majorHAnsi"/>
          <w:sz w:val="21"/>
          <w:szCs w:val="21"/>
        </w:rPr>
        <w:t xml:space="preserve"> </w:t>
      </w:r>
      <w:proofErr w:type="spellStart"/>
      <w:r w:rsidRPr="00F00756">
        <w:rPr>
          <w:rFonts w:asciiTheme="majorHAnsi" w:hAnsiTheme="majorHAnsi" w:cstheme="majorHAnsi"/>
          <w:sz w:val="21"/>
          <w:szCs w:val="21"/>
        </w:rPr>
        <w:t>Hominini</w:t>
      </w:r>
      <w:proofErr w:type="spellEnd"/>
      <w:r w:rsidRPr="00F00756">
        <w:rPr>
          <w:rFonts w:asciiTheme="majorHAnsi" w:hAnsiTheme="majorHAnsi" w:cstheme="majorHAnsi"/>
          <w:sz w:val="21"/>
          <w:szCs w:val="21"/>
        </w:rPr>
        <w:t xml:space="preserve"> transportowali kamienie po okolicy</w:t>
      </w:r>
    </w:p>
    <w:p w14:paraId="446F84A1" w14:textId="0050E9F0" w:rsidR="00F00756" w:rsidRDefault="00F00756" w:rsidP="00F00756">
      <w:pPr>
        <w:pStyle w:val="Akapitzlist"/>
        <w:rPr>
          <w:rFonts w:asciiTheme="majorHAnsi" w:hAnsiTheme="majorHAnsi" w:cstheme="majorHAnsi"/>
          <w:sz w:val="21"/>
          <w:szCs w:val="21"/>
        </w:rPr>
      </w:pPr>
      <w:r w:rsidRPr="00F00756">
        <w:rPr>
          <w:rFonts w:asciiTheme="majorHAnsi" w:hAnsiTheme="majorHAnsi" w:cstheme="majorHAnsi"/>
          <w:sz w:val="21"/>
          <w:szCs w:val="21"/>
        </w:rPr>
        <w:t xml:space="preserve">Najbardziej szczegółowy opis tego został oparty na opisie stosunkowo krótkich sekwencji przeróbek z </w:t>
      </w:r>
      <w:proofErr w:type="spellStart"/>
      <w:r w:rsidRPr="00F00756">
        <w:rPr>
          <w:rFonts w:asciiTheme="majorHAnsi" w:hAnsiTheme="majorHAnsi" w:cstheme="majorHAnsi"/>
          <w:sz w:val="21"/>
          <w:szCs w:val="21"/>
        </w:rPr>
        <w:t>Koobi</w:t>
      </w:r>
      <w:proofErr w:type="spellEnd"/>
      <w:r w:rsidRPr="00F00756">
        <w:rPr>
          <w:rFonts w:asciiTheme="majorHAnsi" w:hAnsiTheme="majorHAnsi" w:cstheme="majorHAnsi"/>
          <w:sz w:val="21"/>
          <w:szCs w:val="21"/>
        </w:rPr>
        <w:t xml:space="preserve"> Fora.</w:t>
      </w:r>
      <w:r w:rsidR="00A76EF3" w:rsidRPr="00A76EF3">
        <w:t xml:space="preserve"> </w:t>
      </w:r>
      <w:r w:rsidR="00A76EF3" w:rsidRPr="00A76EF3">
        <w:rPr>
          <w:rFonts w:asciiTheme="majorHAnsi" w:hAnsiTheme="majorHAnsi" w:cstheme="majorHAnsi"/>
          <w:sz w:val="21"/>
          <w:szCs w:val="21"/>
        </w:rPr>
        <w:t xml:space="preserve">Pokazały one, że homininy przybywały na stanowiska archeologiczne z rdzeniami, które zostały już </w:t>
      </w:r>
      <w:proofErr w:type="spellStart"/>
      <w:r w:rsidR="00A76EF3" w:rsidRPr="00A76EF3">
        <w:rPr>
          <w:rFonts w:asciiTheme="majorHAnsi" w:hAnsiTheme="majorHAnsi" w:cstheme="majorHAnsi"/>
          <w:sz w:val="21"/>
          <w:szCs w:val="21"/>
        </w:rPr>
        <w:t>ołuszczone</w:t>
      </w:r>
      <w:proofErr w:type="spellEnd"/>
      <w:r w:rsidR="00A76EF3" w:rsidRPr="00A76EF3">
        <w:rPr>
          <w:rFonts w:asciiTheme="majorHAnsi" w:hAnsiTheme="majorHAnsi" w:cstheme="majorHAnsi"/>
          <w:sz w:val="21"/>
          <w:szCs w:val="21"/>
        </w:rPr>
        <w:t>, i najprawdopodobniej opuszczały stanowiska z odłupkami i być może z rdzeniami, które zebrały ze stanowisk (</w:t>
      </w:r>
      <w:proofErr w:type="spellStart"/>
      <w:r w:rsidR="00A76EF3" w:rsidRPr="00A76EF3">
        <w:rPr>
          <w:rFonts w:asciiTheme="majorHAnsi" w:hAnsiTheme="majorHAnsi" w:cstheme="majorHAnsi"/>
          <w:sz w:val="21"/>
          <w:szCs w:val="21"/>
        </w:rPr>
        <w:t>Schick</w:t>
      </w:r>
      <w:proofErr w:type="spellEnd"/>
      <w:r w:rsidR="00A76EF3" w:rsidRPr="00A76EF3">
        <w:rPr>
          <w:rFonts w:asciiTheme="majorHAnsi" w:hAnsiTheme="majorHAnsi" w:cstheme="majorHAnsi"/>
          <w:sz w:val="21"/>
          <w:szCs w:val="21"/>
        </w:rPr>
        <w:t xml:space="preserve"> 1987).</w:t>
      </w:r>
    </w:p>
    <w:p w14:paraId="3B2B47DF" w14:textId="06710BE3" w:rsidR="00A76EF3" w:rsidRDefault="00A76EF3" w:rsidP="00F00756">
      <w:pPr>
        <w:pStyle w:val="Akapitzlist"/>
        <w:rPr>
          <w:rFonts w:asciiTheme="majorHAnsi" w:hAnsiTheme="majorHAnsi" w:cstheme="majorHAnsi"/>
          <w:sz w:val="21"/>
          <w:szCs w:val="21"/>
        </w:rPr>
      </w:pPr>
    </w:p>
    <w:p w14:paraId="39E1A51C" w14:textId="616C1105" w:rsidR="00A76EF3" w:rsidRPr="00A76EF3" w:rsidRDefault="00A76EF3" w:rsidP="00A76EF3">
      <w:pPr>
        <w:rPr>
          <w:rFonts w:asciiTheme="majorHAnsi" w:hAnsiTheme="majorHAnsi" w:cstheme="majorHAnsi"/>
          <w:sz w:val="21"/>
          <w:szCs w:val="21"/>
        </w:rPr>
      </w:pPr>
      <w:r w:rsidRPr="00A76EF3">
        <w:rPr>
          <w:rFonts w:asciiTheme="majorHAnsi" w:hAnsiTheme="majorHAnsi" w:cstheme="majorHAnsi"/>
          <w:sz w:val="21"/>
          <w:szCs w:val="21"/>
        </w:rPr>
        <w:t>3.Przy wytwarzaniu artefaktów homininów kierowano się określonymi zasadami technicznymi</w:t>
      </w:r>
    </w:p>
    <w:p w14:paraId="09D5CA8E" w14:textId="1654B692" w:rsidR="00A76EF3" w:rsidRDefault="00A76EF3" w:rsidP="00F00756">
      <w:pPr>
        <w:pStyle w:val="Akapitzlist"/>
        <w:rPr>
          <w:rFonts w:asciiTheme="majorHAnsi" w:hAnsiTheme="majorHAnsi" w:cstheme="majorHAnsi"/>
          <w:sz w:val="21"/>
          <w:szCs w:val="21"/>
        </w:rPr>
      </w:pPr>
      <w:proofErr w:type="spellStart"/>
      <w:r w:rsidRPr="00A76EF3">
        <w:rPr>
          <w:rFonts w:asciiTheme="majorHAnsi" w:hAnsiTheme="majorHAnsi" w:cstheme="majorHAnsi"/>
          <w:sz w:val="21"/>
          <w:szCs w:val="21"/>
        </w:rPr>
        <w:t>Hominini</w:t>
      </w:r>
      <w:proofErr w:type="spellEnd"/>
      <w:r w:rsidRPr="00A76EF3">
        <w:rPr>
          <w:rFonts w:asciiTheme="majorHAnsi" w:hAnsiTheme="majorHAnsi" w:cstheme="majorHAnsi"/>
          <w:sz w:val="21"/>
          <w:szCs w:val="21"/>
        </w:rPr>
        <w:t xml:space="preserve"> z </w:t>
      </w:r>
      <w:proofErr w:type="spellStart"/>
      <w:r w:rsidRPr="00A76EF3">
        <w:rPr>
          <w:rFonts w:asciiTheme="majorHAnsi" w:hAnsiTheme="majorHAnsi" w:cstheme="majorHAnsi"/>
          <w:sz w:val="21"/>
          <w:szCs w:val="21"/>
        </w:rPr>
        <w:t>Olduwaju</w:t>
      </w:r>
      <w:proofErr w:type="spellEnd"/>
      <w:r w:rsidRPr="00A76EF3">
        <w:rPr>
          <w:rFonts w:asciiTheme="majorHAnsi" w:hAnsiTheme="majorHAnsi" w:cstheme="majorHAnsi"/>
          <w:sz w:val="21"/>
          <w:szCs w:val="21"/>
        </w:rPr>
        <w:t xml:space="preserve"> prawdopodobnie próbowali stworzyć ostre krawędzie w sposób, który kosztował ich najmniej energii i czasu; wydaje się jednak, że w obrębie tych ram pojęciowych istnieją znaczne różnice. Czasami koszty transportu lub uzupełnienia źródeł surowców były na tyle wysokie, że modyfikowały sposób, w jaki hominidy wytwarzały kamienne artefakty.</w:t>
      </w:r>
      <w:r>
        <w:rPr>
          <w:rFonts w:asciiTheme="majorHAnsi" w:hAnsiTheme="majorHAnsi" w:cstheme="majorHAnsi"/>
          <w:sz w:val="21"/>
          <w:szCs w:val="21"/>
        </w:rPr>
        <w:t xml:space="preserve"> </w:t>
      </w:r>
      <w:r w:rsidRPr="00A76EF3">
        <w:rPr>
          <w:rFonts w:asciiTheme="majorHAnsi" w:hAnsiTheme="majorHAnsi" w:cstheme="majorHAnsi"/>
          <w:sz w:val="21"/>
          <w:szCs w:val="21"/>
        </w:rPr>
        <w:t xml:space="preserve">Wydaje się, że niektóre z tych zasad technicznych nie były stałe w całej Afryce Wschodniej. Istnieje wiele różnic w rodzajach zasad technicznych przyjętych przez hominidów z </w:t>
      </w:r>
      <w:proofErr w:type="spellStart"/>
      <w:r w:rsidRPr="00A76EF3">
        <w:rPr>
          <w:rFonts w:asciiTheme="majorHAnsi" w:hAnsiTheme="majorHAnsi" w:cstheme="majorHAnsi"/>
          <w:sz w:val="21"/>
          <w:szCs w:val="21"/>
        </w:rPr>
        <w:t>Olduwaju</w:t>
      </w:r>
      <w:proofErr w:type="spellEnd"/>
      <w:r>
        <w:rPr>
          <w:rFonts w:asciiTheme="majorHAnsi" w:hAnsiTheme="majorHAnsi" w:cstheme="majorHAnsi"/>
          <w:sz w:val="21"/>
          <w:szCs w:val="21"/>
        </w:rPr>
        <w:t xml:space="preserve">. </w:t>
      </w:r>
    </w:p>
    <w:p w14:paraId="4AECAF71" w14:textId="751368ED" w:rsidR="00A76EF3" w:rsidRDefault="00A76EF3" w:rsidP="00F00756">
      <w:pPr>
        <w:pStyle w:val="Akapitzlist"/>
        <w:rPr>
          <w:rFonts w:asciiTheme="majorHAnsi" w:hAnsiTheme="majorHAnsi" w:cstheme="majorHAnsi"/>
          <w:sz w:val="21"/>
          <w:szCs w:val="21"/>
        </w:rPr>
      </w:pPr>
    </w:p>
    <w:p w14:paraId="04AD3500" w14:textId="03D6FFDE" w:rsidR="00A76EF3" w:rsidRDefault="00A76EF3" w:rsidP="00F00756">
      <w:pPr>
        <w:pStyle w:val="Akapitzlist"/>
        <w:rPr>
          <w:rFonts w:asciiTheme="majorHAnsi" w:hAnsiTheme="majorHAnsi" w:cstheme="majorHAnsi"/>
          <w:sz w:val="21"/>
          <w:szCs w:val="21"/>
        </w:rPr>
      </w:pPr>
    </w:p>
    <w:p w14:paraId="269A592E" w14:textId="77777777" w:rsidR="000146D0" w:rsidRDefault="00A76EF3" w:rsidP="00A76EF3">
      <w:pPr>
        <w:rPr>
          <w:rFonts w:asciiTheme="majorHAnsi" w:hAnsiTheme="majorHAnsi" w:cstheme="majorHAnsi"/>
          <w:sz w:val="21"/>
          <w:szCs w:val="21"/>
        </w:rPr>
      </w:pPr>
      <w:r w:rsidRPr="00A76EF3">
        <w:rPr>
          <w:rFonts w:asciiTheme="majorHAnsi" w:hAnsiTheme="majorHAnsi" w:cstheme="majorHAnsi"/>
          <w:sz w:val="21"/>
          <w:szCs w:val="21"/>
        </w:rPr>
        <w:t xml:space="preserve">Lista rzeczy, których nie wiemy o artefaktach </w:t>
      </w:r>
      <w:proofErr w:type="spellStart"/>
      <w:r w:rsidRPr="00A76EF3">
        <w:rPr>
          <w:rFonts w:asciiTheme="majorHAnsi" w:hAnsiTheme="majorHAnsi" w:cstheme="majorHAnsi"/>
          <w:sz w:val="21"/>
          <w:szCs w:val="21"/>
        </w:rPr>
        <w:t>olduwajskich</w:t>
      </w:r>
      <w:proofErr w:type="spellEnd"/>
      <w:r w:rsidRPr="00A76EF3">
        <w:rPr>
          <w:rFonts w:asciiTheme="majorHAnsi" w:hAnsiTheme="majorHAnsi" w:cstheme="majorHAnsi"/>
          <w:sz w:val="21"/>
          <w:szCs w:val="21"/>
        </w:rPr>
        <w:t>, jest przygnębiająco długa.</w:t>
      </w:r>
    </w:p>
    <w:p w14:paraId="042B562A" w14:textId="77777777" w:rsidR="000146D0" w:rsidRDefault="000146D0" w:rsidP="00A76EF3">
      <w:pPr>
        <w:rPr>
          <w:rFonts w:asciiTheme="majorHAnsi" w:hAnsiTheme="majorHAnsi" w:cstheme="majorHAnsi"/>
          <w:sz w:val="21"/>
          <w:szCs w:val="21"/>
        </w:rPr>
      </w:pPr>
    </w:p>
    <w:p w14:paraId="318CC6DE" w14:textId="7535401D" w:rsidR="000146D0" w:rsidRPr="00E5257A" w:rsidRDefault="00A76EF3" w:rsidP="00A76EF3">
      <w:pPr>
        <w:rPr>
          <w:rFonts w:asciiTheme="majorHAnsi" w:hAnsiTheme="majorHAnsi" w:cstheme="majorHAnsi"/>
          <w:b/>
          <w:bCs/>
          <w:sz w:val="21"/>
          <w:szCs w:val="21"/>
        </w:rPr>
      </w:pPr>
      <w:r w:rsidRPr="00E5257A">
        <w:rPr>
          <w:rFonts w:asciiTheme="majorHAnsi" w:hAnsiTheme="majorHAnsi" w:cstheme="majorHAnsi"/>
          <w:b/>
          <w:bCs/>
          <w:sz w:val="21"/>
          <w:szCs w:val="21"/>
        </w:rPr>
        <w:t xml:space="preserve">Obecnie wykorzystanie artefaktów </w:t>
      </w:r>
      <w:proofErr w:type="spellStart"/>
      <w:r w:rsidRPr="00E5257A">
        <w:rPr>
          <w:rFonts w:asciiTheme="majorHAnsi" w:hAnsiTheme="majorHAnsi" w:cstheme="majorHAnsi"/>
          <w:b/>
          <w:bCs/>
          <w:sz w:val="21"/>
          <w:szCs w:val="21"/>
        </w:rPr>
        <w:t>olduwajskich</w:t>
      </w:r>
      <w:proofErr w:type="spellEnd"/>
      <w:r w:rsidRPr="00E5257A">
        <w:rPr>
          <w:rFonts w:asciiTheme="majorHAnsi" w:hAnsiTheme="majorHAnsi" w:cstheme="majorHAnsi"/>
          <w:b/>
          <w:bCs/>
          <w:sz w:val="21"/>
          <w:szCs w:val="21"/>
        </w:rPr>
        <w:t xml:space="preserve"> do określonych zadań nie zostało ostatecznie udokumentowane.</w:t>
      </w:r>
      <w:r w:rsidR="00396FFC" w:rsidRPr="00E5257A">
        <w:rPr>
          <w:rFonts w:asciiTheme="majorHAnsi" w:hAnsiTheme="majorHAnsi" w:cstheme="majorHAnsi"/>
          <w:b/>
          <w:bCs/>
          <w:sz w:val="21"/>
          <w:szCs w:val="21"/>
        </w:rPr>
        <w:t xml:space="preserve"> </w:t>
      </w:r>
    </w:p>
    <w:p w14:paraId="5FA5D023" w14:textId="77777777" w:rsidR="000146D0" w:rsidRDefault="000146D0" w:rsidP="00A76EF3">
      <w:pPr>
        <w:rPr>
          <w:rFonts w:asciiTheme="majorHAnsi" w:hAnsiTheme="majorHAnsi" w:cstheme="majorHAnsi"/>
          <w:sz w:val="21"/>
          <w:szCs w:val="21"/>
        </w:rPr>
      </w:pPr>
    </w:p>
    <w:p w14:paraId="6A22AA55" w14:textId="2F5EBD27" w:rsidR="00A76EF3" w:rsidRDefault="00396FFC" w:rsidP="00A76EF3">
      <w:pPr>
        <w:rPr>
          <w:rFonts w:asciiTheme="majorHAnsi" w:hAnsiTheme="majorHAnsi" w:cstheme="majorHAnsi"/>
          <w:sz w:val="21"/>
          <w:szCs w:val="21"/>
        </w:rPr>
      </w:pPr>
      <w:r w:rsidRPr="00396FFC">
        <w:rPr>
          <w:rFonts w:asciiTheme="majorHAnsi" w:hAnsiTheme="majorHAnsi" w:cstheme="majorHAnsi"/>
          <w:sz w:val="21"/>
          <w:szCs w:val="21"/>
        </w:rPr>
        <w:t xml:space="preserve">Wcześniejsze badania </w:t>
      </w:r>
      <w:proofErr w:type="spellStart"/>
      <w:r w:rsidRPr="00396FFC">
        <w:rPr>
          <w:rFonts w:asciiTheme="majorHAnsi" w:hAnsiTheme="majorHAnsi" w:cstheme="majorHAnsi"/>
          <w:sz w:val="21"/>
          <w:szCs w:val="21"/>
        </w:rPr>
        <w:t>mikrozużycia</w:t>
      </w:r>
      <w:proofErr w:type="spellEnd"/>
      <w:r w:rsidRPr="00396FFC">
        <w:rPr>
          <w:rFonts w:asciiTheme="majorHAnsi" w:hAnsiTheme="majorHAnsi" w:cstheme="majorHAnsi"/>
          <w:sz w:val="21"/>
          <w:szCs w:val="21"/>
        </w:rPr>
        <w:t xml:space="preserve"> sugerowały, że narzędzia te były używane do prac rzeźniczych i obróbki drewna (</w:t>
      </w:r>
      <w:proofErr w:type="spellStart"/>
      <w:r w:rsidRPr="00396FFC">
        <w:rPr>
          <w:rFonts w:asciiTheme="majorHAnsi" w:hAnsiTheme="majorHAnsi" w:cstheme="majorHAnsi"/>
          <w:sz w:val="21"/>
          <w:szCs w:val="21"/>
        </w:rPr>
        <w:t>Keeley</w:t>
      </w:r>
      <w:proofErr w:type="spellEnd"/>
      <w:r w:rsidRPr="00396FFC">
        <w:rPr>
          <w:rFonts w:asciiTheme="majorHAnsi" w:hAnsiTheme="majorHAnsi" w:cstheme="majorHAnsi"/>
          <w:sz w:val="21"/>
          <w:szCs w:val="21"/>
        </w:rPr>
        <w:t xml:space="preserve"> i </w:t>
      </w:r>
      <w:proofErr w:type="spellStart"/>
      <w:r w:rsidRPr="00396FFC">
        <w:rPr>
          <w:rFonts w:asciiTheme="majorHAnsi" w:hAnsiTheme="majorHAnsi" w:cstheme="majorHAnsi"/>
          <w:sz w:val="21"/>
          <w:szCs w:val="21"/>
        </w:rPr>
        <w:t>Toth</w:t>
      </w:r>
      <w:proofErr w:type="spellEnd"/>
      <w:r w:rsidRPr="00396FFC">
        <w:rPr>
          <w:rFonts w:asciiTheme="majorHAnsi" w:hAnsiTheme="majorHAnsi" w:cstheme="majorHAnsi"/>
          <w:sz w:val="21"/>
          <w:szCs w:val="21"/>
        </w:rPr>
        <w:t xml:space="preserve"> 1981). Nowe badania </w:t>
      </w:r>
      <w:proofErr w:type="spellStart"/>
      <w:r w:rsidRPr="00396FFC">
        <w:rPr>
          <w:rFonts w:asciiTheme="majorHAnsi" w:hAnsiTheme="majorHAnsi" w:cstheme="majorHAnsi"/>
          <w:sz w:val="21"/>
          <w:szCs w:val="21"/>
        </w:rPr>
        <w:t>mikrozużycia</w:t>
      </w:r>
      <w:proofErr w:type="spellEnd"/>
      <w:r w:rsidRPr="00396FFC">
        <w:rPr>
          <w:rFonts w:asciiTheme="majorHAnsi" w:hAnsiTheme="majorHAnsi" w:cstheme="majorHAnsi"/>
          <w:sz w:val="21"/>
          <w:szCs w:val="21"/>
        </w:rPr>
        <w:t xml:space="preserve"> sugerują, że homininy mogły używać kamiennych narzędzi do obróbki bulw (</w:t>
      </w:r>
      <w:proofErr w:type="spellStart"/>
      <w:r w:rsidRPr="00396FFC">
        <w:rPr>
          <w:rFonts w:asciiTheme="majorHAnsi" w:hAnsiTheme="majorHAnsi" w:cstheme="majorHAnsi"/>
          <w:sz w:val="21"/>
          <w:szCs w:val="21"/>
        </w:rPr>
        <w:t>Lemorini</w:t>
      </w:r>
      <w:proofErr w:type="spellEnd"/>
      <w:r w:rsidRPr="00396FFC">
        <w:rPr>
          <w:rFonts w:asciiTheme="majorHAnsi" w:hAnsiTheme="majorHAnsi" w:cstheme="majorHAnsi"/>
          <w:sz w:val="21"/>
          <w:szCs w:val="21"/>
        </w:rPr>
        <w:t xml:space="preserve"> i in. 2009). Dalsze badania eksperymentalne sugerowały, że płatki, które zostały odłamane, były w rzeczywistości najbardziej użytecznymi narzędziami do różnych zadań, które, jak zakładamy, wykonywały homininy (</w:t>
      </w:r>
      <w:proofErr w:type="spellStart"/>
      <w:r w:rsidRPr="00396FFC">
        <w:rPr>
          <w:rFonts w:asciiTheme="majorHAnsi" w:hAnsiTheme="majorHAnsi" w:cstheme="majorHAnsi"/>
          <w:sz w:val="21"/>
          <w:szCs w:val="21"/>
        </w:rPr>
        <w:t>Toth</w:t>
      </w:r>
      <w:proofErr w:type="spellEnd"/>
      <w:r w:rsidRPr="00396FFC">
        <w:rPr>
          <w:rFonts w:asciiTheme="majorHAnsi" w:hAnsiTheme="majorHAnsi" w:cstheme="majorHAnsi"/>
          <w:sz w:val="21"/>
          <w:szCs w:val="21"/>
        </w:rPr>
        <w:t xml:space="preserve"> 1987). Później istnieją dowody na to, że hominidy zajmowały się określonymi czynnościami związanymi z obróbką drewna (Dom ́</w:t>
      </w:r>
      <w:proofErr w:type="spellStart"/>
      <w:r w:rsidRPr="00396FFC">
        <w:rPr>
          <w:rFonts w:asciiTheme="majorHAnsi" w:hAnsiTheme="majorHAnsi" w:cstheme="majorHAnsi"/>
          <w:sz w:val="21"/>
          <w:szCs w:val="21"/>
        </w:rPr>
        <w:t>ınguez</w:t>
      </w:r>
      <w:proofErr w:type="spellEnd"/>
      <w:r w:rsidRPr="00396FFC">
        <w:rPr>
          <w:rFonts w:asciiTheme="majorHAnsi" w:hAnsiTheme="majorHAnsi" w:cstheme="majorHAnsi"/>
          <w:sz w:val="21"/>
          <w:szCs w:val="21"/>
        </w:rPr>
        <w:t>-Rodrigo et al. 2001). Najlepsze dowody użycia narzędzi przez homininy pochodzą z modyfikacji powierzchni kości. Chociaż te ślady na powierzchni kości, które rejestrują ślady działalności rzeźniczej, były badane przez prawie trzydzieści lat, nadal toczy się wiele dyskusji na temat ich znaczenia behawioralnego (</w:t>
      </w:r>
      <w:proofErr w:type="spellStart"/>
      <w:r w:rsidRPr="00396FFC">
        <w:rPr>
          <w:rFonts w:asciiTheme="majorHAnsi" w:hAnsiTheme="majorHAnsi" w:cstheme="majorHAnsi"/>
          <w:sz w:val="21"/>
          <w:szCs w:val="21"/>
        </w:rPr>
        <w:t>Blumenschine</w:t>
      </w:r>
      <w:proofErr w:type="spellEnd"/>
      <w:r w:rsidRPr="00396FFC">
        <w:rPr>
          <w:rFonts w:asciiTheme="majorHAnsi" w:hAnsiTheme="majorHAnsi" w:cstheme="majorHAnsi"/>
          <w:sz w:val="21"/>
          <w:szCs w:val="21"/>
        </w:rPr>
        <w:t xml:space="preserve"> i in. 2007; Dom ́</w:t>
      </w:r>
      <w:proofErr w:type="spellStart"/>
      <w:r w:rsidRPr="00396FFC">
        <w:rPr>
          <w:rFonts w:asciiTheme="majorHAnsi" w:hAnsiTheme="majorHAnsi" w:cstheme="majorHAnsi"/>
          <w:sz w:val="21"/>
          <w:szCs w:val="21"/>
        </w:rPr>
        <w:t>ınguez</w:t>
      </w:r>
      <w:proofErr w:type="spellEnd"/>
      <w:r w:rsidRPr="00396FFC">
        <w:rPr>
          <w:rFonts w:asciiTheme="majorHAnsi" w:hAnsiTheme="majorHAnsi" w:cstheme="majorHAnsi"/>
          <w:sz w:val="21"/>
          <w:szCs w:val="21"/>
        </w:rPr>
        <w:t>-Rodrigo 1999, 2003; Dom ́</w:t>
      </w:r>
      <w:proofErr w:type="spellStart"/>
      <w:r w:rsidRPr="00396FFC">
        <w:rPr>
          <w:rFonts w:asciiTheme="majorHAnsi" w:hAnsiTheme="majorHAnsi" w:cstheme="majorHAnsi"/>
          <w:sz w:val="21"/>
          <w:szCs w:val="21"/>
        </w:rPr>
        <w:t>ınguez</w:t>
      </w:r>
      <w:proofErr w:type="spellEnd"/>
      <w:r w:rsidRPr="00396FFC">
        <w:rPr>
          <w:rFonts w:asciiTheme="majorHAnsi" w:hAnsiTheme="majorHAnsi" w:cstheme="majorHAnsi"/>
          <w:sz w:val="21"/>
          <w:szCs w:val="21"/>
        </w:rPr>
        <w:t xml:space="preserve">- Rodrigo i </w:t>
      </w:r>
      <w:proofErr w:type="spellStart"/>
      <w:r w:rsidRPr="00396FFC">
        <w:rPr>
          <w:rFonts w:asciiTheme="majorHAnsi" w:hAnsiTheme="majorHAnsi" w:cstheme="majorHAnsi"/>
          <w:sz w:val="21"/>
          <w:szCs w:val="21"/>
        </w:rPr>
        <w:t>Barba</w:t>
      </w:r>
      <w:proofErr w:type="spellEnd"/>
      <w:r w:rsidRPr="00396FFC">
        <w:rPr>
          <w:rFonts w:asciiTheme="majorHAnsi" w:hAnsiTheme="majorHAnsi" w:cstheme="majorHAnsi"/>
          <w:sz w:val="21"/>
          <w:szCs w:val="21"/>
        </w:rPr>
        <w:t xml:space="preserve"> 2006; Dom </w:t>
      </w:r>
      <w:proofErr w:type="spellStart"/>
      <w:r w:rsidRPr="00396FFC">
        <w:rPr>
          <w:rFonts w:asciiTheme="majorHAnsi" w:hAnsiTheme="majorHAnsi" w:cstheme="majorHAnsi"/>
          <w:sz w:val="21"/>
          <w:szCs w:val="21"/>
        </w:rPr>
        <w:t>ınguez</w:t>
      </w:r>
      <w:proofErr w:type="spellEnd"/>
      <w:r w:rsidRPr="00396FFC">
        <w:rPr>
          <w:rFonts w:asciiTheme="majorHAnsi" w:hAnsiTheme="majorHAnsi" w:cstheme="majorHAnsi"/>
          <w:sz w:val="21"/>
          <w:szCs w:val="21"/>
        </w:rPr>
        <w:t xml:space="preserve">-Rodrigo i in. 2007; Dom </w:t>
      </w:r>
      <w:proofErr w:type="spellStart"/>
      <w:r w:rsidRPr="00396FFC">
        <w:rPr>
          <w:rFonts w:asciiTheme="majorHAnsi" w:hAnsiTheme="majorHAnsi" w:cstheme="majorHAnsi"/>
          <w:sz w:val="21"/>
          <w:szCs w:val="21"/>
        </w:rPr>
        <w:t>ınguez</w:t>
      </w:r>
      <w:proofErr w:type="spellEnd"/>
      <w:r w:rsidRPr="00396FFC">
        <w:rPr>
          <w:rFonts w:asciiTheme="majorHAnsi" w:hAnsiTheme="majorHAnsi" w:cstheme="majorHAnsi"/>
          <w:sz w:val="21"/>
          <w:szCs w:val="21"/>
        </w:rPr>
        <w:t xml:space="preserve">-Rodrigo i Pickering 2003; Dom </w:t>
      </w:r>
      <w:proofErr w:type="spellStart"/>
      <w:r w:rsidRPr="00396FFC">
        <w:rPr>
          <w:rFonts w:asciiTheme="majorHAnsi" w:hAnsiTheme="majorHAnsi" w:cstheme="majorHAnsi"/>
          <w:sz w:val="21"/>
          <w:szCs w:val="21"/>
        </w:rPr>
        <w:t>ınguez</w:t>
      </w:r>
      <w:proofErr w:type="spellEnd"/>
      <w:r w:rsidRPr="00396FFC">
        <w:rPr>
          <w:rFonts w:asciiTheme="majorHAnsi" w:hAnsiTheme="majorHAnsi" w:cstheme="majorHAnsi"/>
          <w:sz w:val="21"/>
          <w:szCs w:val="21"/>
        </w:rPr>
        <w:t>-Rodrigo i in. 2005).</w:t>
      </w:r>
    </w:p>
    <w:p w14:paraId="608B3B89" w14:textId="5877E3B7" w:rsidR="000146D0" w:rsidRDefault="000146D0" w:rsidP="00A76EF3">
      <w:pPr>
        <w:rPr>
          <w:rFonts w:asciiTheme="majorHAnsi" w:hAnsiTheme="majorHAnsi" w:cstheme="majorHAnsi"/>
          <w:sz w:val="21"/>
          <w:szCs w:val="21"/>
        </w:rPr>
      </w:pPr>
    </w:p>
    <w:p w14:paraId="27F7FE0F" w14:textId="77777777" w:rsidR="00E5257A" w:rsidRPr="00E5257A" w:rsidRDefault="000146D0" w:rsidP="000146D0">
      <w:pPr>
        <w:rPr>
          <w:rFonts w:asciiTheme="majorHAnsi" w:hAnsiTheme="majorHAnsi" w:cstheme="majorHAnsi"/>
          <w:b/>
          <w:bCs/>
          <w:sz w:val="21"/>
          <w:szCs w:val="21"/>
        </w:rPr>
      </w:pPr>
      <w:r w:rsidRPr="00E5257A">
        <w:rPr>
          <w:rFonts w:asciiTheme="majorHAnsi" w:hAnsiTheme="majorHAnsi" w:cstheme="majorHAnsi"/>
          <w:b/>
          <w:bCs/>
          <w:sz w:val="21"/>
          <w:szCs w:val="21"/>
        </w:rPr>
        <w:t xml:space="preserve">Bardziej niepokojącą luką w naszej wiedzy o </w:t>
      </w:r>
      <w:proofErr w:type="spellStart"/>
      <w:r w:rsidRPr="00E5257A">
        <w:rPr>
          <w:rFonts w:asciiTheme="majorHAnsi" w:hAnsiTheme="majorHAnsi" w:cstheme="majorHAnsi"/>
          <w:b/>
          <w:bCs/>
          <w:sz w:val="21"/>
          <w:szCs w:val="21"/>
        </w:rPr>
        <w:t>zachowaniach</w:t>
      </w:r>
      <w:proofErr w:type="spellEnd"/>
      <w:r w:rsidRPr="00E5257A">
        <w:rPr>
          <w:rFonts w:asciiTheme="majorHAnsi" w:hAnsiTheme="majorHAnsi" w:cstheme="majorHAnsi"/>
          <w:b/>
          <w:bCs/>
          <w:sz w:val="21"/>
          <w:szCs w:val="21"/>
        </w:rPr>
        <w:t xml:space="preserve"> </w:t>
      </w:r>
      <w:proofErr w:type="spellStart"/>
      <w:r w:rsidRPr="00E5257A">
        <w:rPr>
          <w:rFonts w:asciiTheme="majorHAnsi" w:hAnsiTheme="majorHAnsi" w:cstheme="majorHAnsi"/>
          <w:b/>
          <w:bCs/>
          <w:sz w:val="21"/>
          <w:szCs w:val="21"/>
        </w:rPr>
        <w:t>olduwajskich</w:t>
      </w:r>
      <w:proofErr w:type="spellEnd"/>
      <w:r w:rsidRPr="00E5257A">
        <w:rPr>
          <w:rFonts w:asciiTheme="majorHAnsi" w:hAnsiTheme="majorHAnsi" w:cstheme="majorHAnsi"/>
          <w:b/>
          <w:bCs/>
          <w:sz w:val="21"/>
          <w:szCs w:val="21"/>
        </w:rPr>
        <w:t xml:space="preserve"> jest to, czy zmienność narzędzi </w:t>
      </w:r>
      <w:proofErr w:type="spellStart"/>
      <w:r w:rsidRPr="00E5257A">
        <w:rPr>
          <w:rFonts w:asciiTheme="majorHAnsi" w:hAnsiTheme="majorHAnsi" w:cstheme="majorHAnsi"/>
          <w:b/>
          <w:bCs/>
          <w:sz w:val="21"/>
          <w:szCs w:val="21"/>
        </w:rPr>
        <w:t>olduwajskich</w:t>
      </w:r>
      <w:proofErr w:type="spellEnd"/>
      <w:r w:rsidRPr="00E5257A">
        <w:rPr>
          <w:rFonts w:asciiTheme="majorHAnsi" w:hAnsiTheme="majorHAnsi" w:cstheme="majorHAnsi"/>
          <w:b/>
          <w:bCs/>
          <w:sz w:val="21"/>
          <w:szCs w:val="21"/>
        </w:rPr>
        <w:t xml:space="preserve"> jest w jakikolwiek sposób związana z biologiczną ewolucją linii homininów. </w:t>
      </w:r>
    </w:p>
    <w:p w14:paraId="246FEF1F" w14:textId="77777777" w:rsidR="00E5257A" w:rsidRDefault="00E5257A" w:rsidP="000146D0">
      <w:pPr>
        <w:rPr>
          <w:rFonts w:asciiTheme="majorHAnsi" w:hAnsiTheme="majorHAnsi" w:cstheme="majorHAnsi"/>
          <w:sz w:val="21"/>
          <w:szCs w:val="21"/>
        </w:rPr>
      </w:pPr>
    </w:p>
    <w:p w14:paraId="1BB1EFAE" w14:textId="77777777" w:rsidR="00E5257A" w:rsidRDefault="000146D0" w:rsidP="000146D0">
      <w:pPr>
        <w:rPr>
          <w:rFonts w:asciiTheme="majorHAnsi" w:hAnsiTheme="majorHAnsi" w:cstheme="majorHAnsi"/>
          <w:sz w:val="21"/>
          <w:szCs w:val="21"/>
        </w:rPr>
      </w:pPr>
      <w:r w:rsidRPr="00E5257A">
        <w:rPr>
          <w:rFonts w:asciiTheme="majorHAnsi" w:hAnsiTheme="majorHAnsi" w:cstheme="majorHAnsi"/>
          <w:b/>
          <w:bCs/>
          <w:sz w:val="21"/>
          <w:szCs w:val="21"/>
        </w:rPr>
        <w:t xml:space="preserve">Chociaż badania sugerują, że prawie wszyscy </w:t>
      </w:r>
      <w:proofErr w:type="spellStart"/>
      <w:r w:rsidRPr="00E5257A">
        <w:rPr>
          <w:rFonts w:asciiTheme="majorHAnsi" w:hAnsiTheme="majorHAnsi" w:cstheme="majorHAnsi"/>
          <w:b/>
          <w:bCs/>
          <w:sz w:val="21"/>
          <w:szCs w:val="21"/>
        </w:rPr>
        <w:t>hominini</w:t>
      </w:r>
      <w:proofErr w:type="spellEnd"/>
      <w:r w:rsidRPr="00E5257A">
        <w:rPr>
          <w:rFonts w:asciiTheme="majorHAnsi" w:hAnsiTheme="majorHAnsi" w:cstheme="majorHAnsi"/>
          <w:b/>
          <w:bCs/>
          <w:sz w:val="21"/>
          <w:szCs w:val="21"/>
        </w:rPr>
        <w:t xml:space="preserve"> potrafili posługiwać się kamiennymi narzędziami </w:t>
      </w:r>
      <w:r w:rsidRPr="000146D0">
        <w:rPr>
          <w:rFonts w:asciiTheme="majorHAnsi" w:hAnsiTheme="majorHAnsi" w:cstheme="majorHAnsi"/>
          <w:sz w:val="21"/>
          <w:szCs w:val="21"/>
        </w:rPr>
        <w:t>(a nowe odkrycia plioceńskie to potwierdzają [</w:t>
      </w:r>
      <w:proofErr w:type="spellStart"/>
      <w:r w:rsidRPr="000146D0">
        <w:rPr>
          <w:rFonts w:asciiTheme="majorHAnsi" w:hAnsiTheme="majorHAnsi" w:cstheme="majorHAnsi"/>
          <w:sz w:val="21"/>
          <w:szCs w:val="21"/>
        </w:rPr>
        <w:t>McPherron</w:t>
      </w:r>
      <w:proofErr w:type="spellEnd"/>
      <w:r w:rsidRPr="000146D0">
        <w:rPr>
          <w:rFonts w:asciiTheme="majorHAnsi" w:hAnsiTheme="majorHAnsi" w:cstheme="majorHAnsi"/>
          <w:sz w:val="21"/>
          <w:szCs w:val="21"/>
        </w:rPr>
        <w:t xml:space="preserve"> et al. 2010]), tak naprawdę nie ma możliwości ustalenia, czy narzędzia były powiązane z określonymi gatunkami (</w:t>
      </w:r>
      <w:proofErr w:type="spellStart"/>
      <w:r w:rsidRPr="000146D0">
        <w:rPr>
          <w:rFonts w:asciiTheme="majorHAnsi" w:hAnsiTheme="majorHAnsi" w:cstheme="majorHAnsi"/>
          <w:sz w:val="21"/>
          <w:szCs w:val="21"/>
        </w:rPr>
        <w:t>Panger</w:t>
      </w:r>
      <w:proofErr w:type="spellEnd"/>
      <w:r w:rsidRPr="000146D0">
        <w:rPr>
          <w:rFonts w:asciiTheme="majorHAnsi" w:hAnsiTheme="majorHAnsi" w:cstheme="majorHAnsi"/>
          <w:sz w:val="21"/>
          <w:szCs w:val="21"/>
        </w:rPr>
        <w:t xml:space="preserve"> et al. </w:t>
      </w:r>
      <w:proofErr w:type="gramStart"/>
      <w:r w:rsidRPr="000146D0">
        <w:rPr>
          <w:rFonts w:asciiTheme="majorHAnsi" w:hAnsiTheme="majorHAnsi" w:cstheme="majorHAnsi"/>
          <w:sz w:val="21"/>
          <w:szCs w:val="21"/>
        </w:rPr>
        <w:t>2002 ;</w:t>
      </w:r>
      <w:proofErr w:type="spellStart"/>
      <w:r w:rsidRPr="000146D0">
        <w:rPr>
          <w:rFonts w:asciiTheme="majorHAnsi" w:hAnsiTheme="majorHAnsi" w:cstheme="majorHAnsi"/>
          <w:sz w:val="21"/>
          <w:szCs w:val="21"/>
        </w:rPr>
        <w:t>Susman</w:t>
      </w:r>
      <w:proofErr w:type="spellEnd"/>
      <w:proofErr w:type="gramEnd"/>
      <w:r w:rsidRPr="000146D0">
        <w:rPr>
          <w:rFonts w:asciiTheme="majorHAnsi" w:hAnsiTheme="majorHAnsi" w:cstheme="majorHAnsi"/>
          <w:sz w:val="21"/>
          <w:szCs w:val="21"/>
        </w:rPr>
        <w:t xml:space="preserve"> 1994). </w:t>
      </w:r>
    </w:p>
    <w:p w14:paraId="2AE7B726" w14:textId="77777777" w:rsidR="00E5257A" w:rsidRDefault="00E5257A" w:rsidP="000146D0">
      <w:pPr>
        <w:rPr>
          <w:rFonts w:asciiTheme="majorHAnsi" w:hAnsiTheme="majorHAnsi" w:cstheme="majorHAnsi"/>
          <w:sz w:val="21"/>
          <w:szCs w:val="21"/>
        </w:rPr>
      </w:pPr>
    </w:p>
    <w:p w14:paraId="4748D6A3" w14:textId="05727490" w:rsidR="000146D0" w:rsidRPr="000146D0" w:rsidRDefault="000146D0" w:rsidP="000146D0">
      <w:pPr>
        <w:rPr>
          <w:rFonts w:asciiTheme="majorHAnsi" w:hAnsiTheme="majorHAnsi" w:cstheme="majorHAnsi"/>
          <w:sz w:val="21"/>
          <w:szCs w:val="21"/>
        </w:rPr>
      </w:pPr>
      <w:r w:rsidRPr="000146D0">
        <w:rPr>
          <w:rFonts w:asciiTheme="majorHAnsi" w:hAnsiTheme="majorHAnsi" w:cstheme="majorHAnsi"/>
          <w:sz w:val="21"/>
          <w:szCs w:val="21"/>
        </w:rPr>
        <w:t>Najlepszym dowodem na to, że używanie narzędzi jest związane z rodzajem Homo, jest to</w:t>
      </w:r>
      <w:r w:rsidR="00F10C3D">
        <w:rPr>
          <w:rFonts w:asciiTheme="majorHAnsi" w:hAnsiTheme="majorHAnsi" w:cstheme="majorHAnsi"/>
          <w:sz w:val="21"/>
          <w:szCs w:val="21"/>
        </w:rPr>
        <w:t xml:space="preserve">, </w:t>
      </w:r>
      <w:proofErr w:type="gramStart"/>
      <w:r w:rsidR="00F10C3D">
        <w:rPr>
          <w:rFonts w:asciiTheme="majorHAnsi" w:hAnsiTheme="majorHAnsi" w:cstheme="majorHAnsi"/>
          <w:sz w:val="21"/>
          <w:szCs w:val="21"/>
        </w:rPr>
        <w:t>ze</w:t>
      </w:r>
      <w:proofErr w:type="gramEnd"/>
      <w:r>
        <w:rPr>
          <w:rFonts w:asciiTheme="majorHAnsi" w:hAnsiTheme="majorHAnsi" w:cstheme="majorHAnsi"/>
          <w:sz w:val="21"/>
          <w:szCs w:val="21"/>
        </w:rPr>
        <w:t xml:space="preserve"> </w:t>
      </w:r>
      <w:r w:rsidRPr="000146D0">
        <w:rPr>
          <w:rFonts w:asciiTheme="majorHAnsi" w:hAnsiTheme="majorHAnsi" w:cstheme="majorHAnsi"/>
          <w:sz w:val="21"/>
          <w:szCs w:val="21"/>
        </w:rPr>
        <w:t xml:space="preserve">nie ma widocznej zmiany w używaniu narzędzi w </w:t>
      </w:r>
      <w:proofErr w:type="spellStart"/>
      <w:r w:rsidRPr="000146D0">
        <w:rPr>
          <w:rFonts w:asciiTheme="majorHAnsi" w:hAnsiTheme="majorHAnsi" w:cstheme="majorHAnsi"/>
          <w:sz w:val="21"/>
          <w:szCs w:val="21"/>
        </w:rPr>
        <w:t>Olduwai</w:t>
      </w:r>
      <w:proofErr w:type="spellEnd"/>
      <w:r w:rsidRPr="000146D0">
        <w:rPr>
          <w:rFonts w:asciiTheme="majorHAnsi" w:hAnsiTheme="majorHAnsi" w:cstheme="majorHAnsi"/>
          <w:sz w:val="21"/>
          <w:szCs w:val="21"/>
        </w:rPr>
        <w:t xml:space="preserve"> pod koniec linii </w:t>
      </w:r>
      <w:proofErr w:type="spellStart"/>
      <w:r w:rsidRPr="000146D0">
        <w:rPr>
          <w:rFonts w:asciiTheme="majorHAnsi" w:hAnsiTheme="majorHAnsi" w:cstheme="majorHAnsi"/>
          <w:sz w:val="21"/>
          <w:szCs w:val="21"/>
        </w:rPr>
        <w:t>Paranthropus</w:t>
      </w:r>
      <w:proofErr w:type="spellEnd"/>
      <w:r w:rsidRPr="000146D0">
        <w:rPr>
          <w:rFonts w:asciiTheme="majorHAnsi" w:hAnsiTheme="majorHAnsi" w:cstheme="majorHAnsi"/>
          <w:sz w:val="21"/>
          <w:szCs w:val="21"/>
        </w:rPr>
        <w:t xml:space="preserve"> (chociaż dokładne zakończenie tej linii nie jest dobrze poznane, a zapisy archeologiczne z około 1 mln lat są skąpe). Nowe badania dostarczają podstawowej wiedzy pozwalającej zrozumieć, w jaki sposób kształt narzędzia kamiennego może być modyfikowany przez różne wzorce </w:t>
      </w:r>
      <w:proofErr w:type="spellStart"/>
      <w:r w:rsidRPr="000146D0">
        <w:rPr>
          <w:rFonts w:asciiTheme="majorHAnsi" w:hAnsiTheme="majorHAnsi" w:cstheme="majorHAnsi"/>
          <w:sz w:val="21"/>
          <w:szCs w:val="21"/>
        </w:rPr>
        <w:t>zachowań</w:t>
      </w:r>
      <w:proofErr w:type="spellEnd"/>
      <w:r w:rsidRPr="000146D0">
        <w:rPr>
          <w:rFonts w:asciiTheme="majorHAnsi" w:hAnsiTheme="majorHAnsi" w:cstheme="majorHAnsi"/>
          <w:sz w:val="21"/>
          <w:szCs w:val="21"/>
        </w:rPr>
        <w:t>, a to może dostarczyć istotnych podstawowych informacji potrzebnych do przyszłego postępu (Williams i in. 2010).</w:t>
      </w:r>
    </w:p>
    <w:p w14:paraId="5D17B3AB" w14:textId="77777777" w:rsidR="00F10C3D" w:rsidRDefault="00F10C3D" w:rsidP="000146D0">
      <w:pPr>
        <w:rPr>
          <w:rFonts w:asciiTheme="majorHAnsi" w:hAnsiTheme="majorHAnsi" w:cstheme="majorHAnsi"/>
          <w:sz w:val="21"/>
          <w:szCs w:val="21"/>
        </w:rPr>
      </w:pPr>
    </w:p>
    <w:p w14:paraId="5545681C" w14:textId="0958357F" w:rsidR="00F10C3D" w:rsidRDefault="000146D0" w:rsidP="000146D0">
      <w:pPr>
        <w:rPr>
          <w:rFonts w:asciiTheme="majorHAnsi" w:hAnsiTheme="majorHAnsi" w:cstheme="majorHAnsi"/>
          <w:sz w:val="21"/>
          <w:szCs w:val="21"/>
        </w:rPr>
      </w:pPr>
      <w:r w:rsidRPr="000146D0">
        <w:rPr>
          <w:rFonts w:asciiTheme="majorHAnsi" w:hAnsiTheme="majorHAnsi" w:cstheme="majorHAnsi"/>
          <w:sz w:val="21"/>
          <w:szCs w:val="21"/>
        </w:rPr>
        <w:t xml:space="preserve">Określenie roli artefaktów </w:t>
      </w:r>
      <w:proofErr w:type="spellStart"/>
      <w:r w:rsidRPr="000146D0">
        <w:rPr>
          <w:rFonts w:asciiTheme="majorHAnsi" w:hAnsiTheme="majorHAnsi" w:cstheme="majorHAnsi"/>
          <w:sz w:val="21"/>
          <w:szCs w:val="21"/>
        </w:rPr>
        <w:t>olduwajskich</w:t>
      </w:r>
      <w:proofErr w:type="spellEnd"/>
      <w:r w:rsidRPr="000146D0">
        <w:rPr>
          <w:rFonts w:asciiTheme="majorHAnsi" w:hAnsiTheme="majorHAnsi" w:cstheme="majorHAnsi"/>
          <w:sz w:val="21"/>
          <w:szCs w:val="21"/>
        </w:rPr>
        <w:t xml:space="preserve"> w biologii naszych przodków ma jednak jeszcze jedną wielką przeszkodę. </w:t>
      </w:r>
    </w:p>
    <w:p w14:paraId="1808FBCA" w14:textId="77777777" w:rsidR="00F10C3D" w:rsidRDefault="00F10C3D" w:rsidP="000146D0">
      <w:pPr>
        <w:rPr>
          <w:rFonts w:asciiTheme="majorHAnsi" w:hAnsiTheme="majorHAnsi" w:cstheme="majorHAnsi"/>
          <w:sz w:val="21"/>
          <w:szCs w:val="21"/>
        </w:rPr>
      </w:pPr>
    </w:p>
    <w:p w14:paraId="45131D4F" w14:textId="15B3F88B" w:rsidR="00F10C3D" w:rsidRPr="00F10C3D" w:rsidRDefault="000146D0" w:rsidP="000146D0">
      <w:pPr>
        <w:rPr>
          <w:rFonts w:asciiTheme="majorHAnsi" w:hAnsiTheme="majorHAnsi" w:cstheme="majorHAnsi"/>
          <w:b/>
          <w:bCs/>
          <w:sz w:val="21"/>
          <w:szCs w:val="21"/>
        </w:rPr>
      </w:pPr>
      <w:r w:rsidRPr="00F10C3D">
        <w:rPr>
          <w:rFonts w:asciiTheme="majorHAnsi" w:hAnsiTheme="majorHAnsi" w:cstheme="majorHAnsi"/>
          <w:b/>
          <w:bCs/>
          <w:sz w:val="21"/>
          <w:szCs w:val="21"/>
        </w:rPr>
        <w:t xml:space="preserve">Obecnie nie znamy trybu i tempa </w:t>
      </w:r>
      <w:proofErr w:type="spellStart"/>
      <w:r w:rsidR="00F10C3D">
        <w:rPr>
          <w:rFonts w:asciiTheme="majorHAnsi" w:hAnsiTheme="majorHAnsi" w:cstheme="majorHAnsi"/>
          <w:b/>
          <w:bCs/>
          <w:sz w:val="21"/>
          <w:szCs w:val="21"/>
        </w:rPr>
        <w:t>Olduwajskiej</w:t>
      </w:r>
      <w:proofErr w:type="spellEnd"/>
      <w:r w:rsidR="00F10C3D">
        <w:rPr>
          <w:rFonts w:asciiTheme="majorHAnsi" w:hAnsiTheme="majorHAnsi" w:cstheme="majorHAnsi"/>
          <w:b/>
          <w:bCs/>
          <w:sz w:val="21"/>
          <w:szCs w:val="21"/>
        </w:rPr>
        <w:t xml:space="preserve"> </w:t>
      </w:r>
      <w:r w:rsidRPr="00F10C3D">
        <w:rPr>
          <w:rFonts w:asciiTheme="majorHAnsi" w:hAnsiTheme="majorHAnsi" w:cstheme="majorHAnsi"/>
          <w:b/>
          <w:bCs/>
          <w:sz w:val="21"/>
          <w:szCs w:val="21"/>
        </w:rPr>
        <w:t xml:space="preserve">zmienności </w:t>
      </w:r>
      <w:r w:rsidR="00F10C3D">
        <w:rPr>
          <w:rFonts w:asciiTheme="majorHAnsi" w:hAnsiTheme="majorHAnsi" w:cstheme="majorHAnsi"/>
          <w:b/>
          <w:bCs/>
          <w:sz w:val="21"/>
          <w:szCs w:val="21"/>
        </w:rPr>
        <w:t xml:space="preserve">na przestrzeni </w:t>
      </w:r>
      <w:r w:rsidRPr="00F10C3D">
        <w:rPr>
          <w:rFonts w:asciiTheme="majorHAnsi" w:hAnsiTheme="majorHAnsi" w:cstheme="majorHAnsi"/>
          <w:b/>
          <w:bCs/>
          <w:sz w:val="21"/>
          <w:szCs w:val="21"/>
        </w:rPr>
        <w:t>czas</w:t>
      </w:r>
      <w:r w:rsidR="00F10C3D">
        <w:rPr>
          <w:rFonts w:asciiTheme="majorHAnsi" w:hAnsiTheme="majorHAnsi" w:cstheme="majorHAnsi"/>
          <w:b/>
          <w:bCs/>
          <w:sz w:val="21"/>
          <w:szCs w:val="21"/>
        </w:rPr>
        <w:t>u</w:t>
      </w:r>
      <w:r w:rsidRPr="00F10C3D">
        <w:rPr>
          <w:rFonts w:asciiTheme="majorHAnsi" w:hAnsiTheme="majorHAnsi" w:cstheme="majorHAnsi"/>
          <w:b/>
          <w:bCs/>
          <w:sz w:val="21"/>
          <w:szCs w:val="21"/>
        </w:rPr>
        <w:t xml:space="preserve">. </w:t>
      </w:r>
    </w:p>
    <w:p w14:paraId="247F4059" w14:textId="77777777" w:rsidR="00F10C3D" w:rsidRDefault="00F10C3D" w:rsidP="000146D0">
      <w:pPr>
        <w:rPr>
          <w:rFonts w:asciiTheme="majorHAnsi" w:hAnsiTheme="majorHAnsi" w:cstheme="majorHAnsi"/>
          <w:sz w:val="21"/>
          <w:szCs w:val="21"/>
        </w:rPr>
      </w:pPr>
    </w:p>
    <w:p w14:paraId="0A67C15F" w14:textId="62B7ED2F" w:rsidR="000146D0" w:rsidRDefault="000146D0" w:rsidP="000146D0">
      <w:pPr>
        <w:rPr>
          <w:rFonts w:asciiTheme="majorHAnsi" w:hAnsiTheme="majorHAnsi" w:cstheme="majorHAnsi"/>
          <w:sz w:val="21"/>
          <w:szCs w:val="21"/>
        </w:rPr>
      </w:pPr>
      <w:r w:rsidRPr="000146D0">
        <w:rPr>
          <w:rFonts w:asciiTheme="majorHAnsi" w:hAnsiTheme="majorHAnsi" w:cstheme="majorHAnsi"/>
          <w:sz w:val="21"/>
          <w:szCs w:val="21"/>
        </w:rPr>
        <w:lastRenderedPageBreak/>
        <w:t xml:space="preserve">Jedna z teorii sugeruje, że zróżnicowanie w używaniu narzędzi w </w:t>
      </w:r>
      <w:proofErr w:type="spellStart"/>
      <w:r w:rsidRPr="000146D0">
        <w:rPr>
          <w:rFonts w:asciiTheme="majorHAnsi" w:hAnsiTheme="majorHAnsi" w:cstheme="majorHAnsi"/>
          <w:sz w:val="21"/>
          <w:szCs w:val="21"/>
        </w:rPr>
        <w:t>Olduwai</w:t>
      </w:r>
      <w:proofErr w:type="spellEnd"/>
      <w:r w:rsidRPr="000146D0">
        <w:rPr>
          <w:rFonts w:asciiTheme="majorHAnsi" w:hAnsiTheme="majorHAnsi" w:cstheme="majorHAnsi"/>
          <w:sz w:val="21"/>
          <w:szCs w:val="21"/>
        </w:rPr>
        <w:t xml:space="preserve"> jest wynikiem bardzo długiego okresu stabilnej adaptacji, która pozostała niezmieniona (</w:t>
      </w:r>
      <w:proofErr w:type="spellStart"/>
      <w:r w:rsidRPr="000146D0">
        <w:rPr>
          <w:rFonts w:asciiTheme="majorHAnsi" w:hAnsiTheme="majorHAnsi" w:cstheme="majorHAnsi"/>
          <w:sz w:val="21"/>
          <w:szCs w:val="21"/>
        </w:rPr>
        <w:t>Semaw</w:t>
      </w:r>
      <w:proofErr w:type="spellEnd"/>
      <w:r w:rsidRPr="000146D0">
        <w:rPr>
          <w:rFonts w:asciiTheme="majorHAnsi" w:hAnsiTheme="majorHAnsi" w:cstheme="majorHAnsi"/>
          <w:sz w:val="21"/>
          <w:szCs w:val="21"/>
        </w:rPr>
        <w:t xml:space="preserve"> 2000; </w:t>
      </w:r>
      <w:proofErr w:type="spellStart"/>
      <w:r w:rsidRPr="000146D0">
        <w:rPr>
          <w:rFonts w:asciiTheme="majorHAnsi" w:hAnsiTheme="majorHAnsi" w:cstheme="majorHAnsi"/>
          <w:sz w:val="21"/>
          <w:szCs w:val="21"/>
        </w:rPr>
        <w:t>Semaw</w:t>
      </w:r>
      <w:proofErr w:type="spellEnd"/>
      <w:r w:rsidRPr="000146D0">
        <w:rPr>
          <w:rFonts w:asciiTheme="majorHAnsi" w:hAnsiTheme="majorHAnsi" w:cstheme="majorHAnsi"/>
          <w:sz w:val="21"/>
          <w:szCs w:val="21"/>
        </w:rPr>
        <w:t xml:space="preserve"> i in. 1997; </w:t>
      </w:r>
      <w:proofErr w:type="spellStart"/>
      <w:r w:rsidRPr="000146D0">
        <w:rPr>
          <w:rFonts w:asciiTheme="majorHAnsi" w:hAnsiTheme="majorHAnsi" w:cstheme="majorHAnsi"/>
          <w:sz w:val="21"/>
          <w:szCs w:val="21"/>
        </w:rPr>
        <w:t>Semaw</w:t>
      </w:r>
      <w:proofErr w:type="spellEnd"/>
      <w:r w:rsidRPr="000146D0">
        <w:rPr>
          <w:rFonts w:asciiTheme="majorHAnsi" w:hAnsiTheme="majorHAnsi" w:cstheme="majorHAnsi"/>
          <w:sz w:val="21"/>
          <w:szCs w:val="21"/>
        </w:rPr>
        <w:t xml:space="preserve"> i in. 2003; Stout i in. 2010). Inni sugerują, że zmienność w obrębie </w:t>
      </w:r>
      <w:proofErr w:type="spellStart"/>
      <w:r w:rsidRPr="000146D0">
        <w:rPr>
          <w:rFonts w:asciiTheme="majorHAnsi" w:hAnsiTheme="majorHAnsi" w:cstheme="majorHAnsi"/>
          <w:sz w:val="21"/>
          <w:szCs w:val="21"/>
        </w:rPr>
        <w:t>Olduwajczyków</w:t>
      </w:r>
      <w:proofErr w:type="spellEnd"/>
      <w:r w:rsidRPr="000146D0">
        <w:rPr>
          <w:rFonts w:asciiTheme="majorHAnsi" w:hAnsiTheme="majorHAnsi" w:cstheme="majorHAnsi"/>
          <w:sz w:val="21"/>
          <w:szCs w:val="21"/>
        </w:rPr>
        <w:t xml:space="preserve"> reprezentuje wiele linii użycia narzędzi, które powstają i wygasają w podobny sposób, jak w wielu liniach homininów, które istniały w </w:t>
      </w:r>
      <w:proofErr w:type="spellStart"/>
      <w:r w:rsidRPr="000146D0">
        <w:rPr>
          <w:rFonts w:asciiTheme="majorHAnsi" w:hAnsiTheme="majorHAnsi" w:cstheme="majorHAnsi"/>
          <w:sz w:val="21"/>
          <w:szCs w:val="21"/>
        </w:rPr>
        <w:t>plio</w:t>
      </w:r>
      <w:proofErr w:type="spellEnd"/>
      <w:r w:rsidRPr="000146D0">
        <w:rPr>
          <w:rFonts w:asciiTheme="majorHAnsi" w:hAnsiTheme="majorHAnsi" w:cstheme="majorHAnsi"/>
          <w:sz w:val="21"/>
          <w:szCs w:val="21"/>
        </w:rPr>
        <w:t>-plejstocenie (</w:t>
      </w:r>
      <w:proofErr w:type="spellStart"/>
      <w:r w:rsidRPr="000146D0">
        <w:rPr>
          <w:rFonts w:asciiTheme="majorHAnsi" w:hAnsiTheme="majorHAnsi" w:cstheme="majorHAnsi"/>
          <w:sz w:val="21"/>
          <w:szCs w:val="21"/>
        </w:rPr>
        <w:t>Delagnes</w:t>
      </w:r>
      <w:proofErr w:type="spellEnd"/>
      <w:r w:rsidRPr="000146D0">
        <w:rPr>
          <w:rFonts w:asciiTheme="majorHAnsi" w:hAnsiTheme="majorHAnsi" w:cstheme="majorHAnsi"/>
          <w:sz w:val="21"/>
          <w:szCs w:val="21"/>
        </w:rPr>
        <w:t xml:space="preserve"> i Roche 2005; Roche 2000, 2005). Jest mało prawdopodobne, aby ta debata została rozstrzygnięta w najbliższej przyszłości, głównie dlatego, że żadna ze stron nie opracowała modelu, który sfalsyfikowałby ich własną hipotezę. Co więcej, każda ze stron debaty stosuje zupełnie inne (choć uzupełniające się) techniki badania tych hipotez.</w:t>
      </w:r>
    </w:p>
    <w:p w14:paraId="0760D071" w14:textId="28293095" w:rsidR="000146D0" w:rsidRDefault="000146D0" w:rsidP="000146D0">
      <w:pPr>
        <w:rPr>
          <w:rFonts w:asciiTheme="majorHAnsi" w:hAnsiTheme="majorHAnsi" w:cstheme="majorHAnsi"/>
          <w:sz w:val="21"/>
          <w:szCs w:val="21"/>
        </w:rPr>
      </w:pPr>
    </w:p>
    <w:p w14:paraId="60544AB0" w14:textId="77777777" w:rsidR="00F10C3D" w:rsidRDefault="000146D0" w:rsidP="000146D0">
      <w:pPr>
        <w:rPr>
          <w:rFonts w:asciiTheme="majorHAnsi" w:hAnsiTheme="majorHAnsi" w:cstheme="majorHAnsi"/>
          <w:sz w:val="21"/>
          <w:szCs w:val="21"/>
        </w:rPr>
      </w:pPr>
      <w:r w:rsidRPr="000146D0">
        <w:rPr>
          <w:rFonts w:asciiTheme="majorHAnsi" w:hAnsiTheme="majorHAnsi" w:cstheme="majorHAnsi"/>
          <w:sz w:val="21"/>
          <w:szCs w:val="21"/>
        </w:rPr>
        <w:t>Główny problem związany z tą debatą dotyczy modeli wnioskowania używanych do badania tych hipotez. Badania pozostałości archeologicznych w ciągu ostatnich trzydziestu lat podkreślały znaczenie bezpośredniego zrozumienia każdego etapu wnioskowania w ramach argumentacji archeologicznej (</w:t>
      </w:r>
      <w:proofErr w:type="spellStart"/>
      <w:r w:rsidRPr="000146D0">
        <w:rPr>
          <w:rFonts w:asciiTheme="majorHAnsi" w:hAnsiTheme="majorHAnsi" w:cstheme="majorHAnsi"/>
          <w:sz w:val="21"/>
          <w:szCs w:val="21"/>
        </w:rPr>
        <w:t>Gifford</w:t>
      </w:r>
      <w:proofErr w:type="spellEnd"/>
      <w:r w:rsidRPr="000146D0">
        <w:rPr>
          <w:rFonts w:asciiTheme="majorHAnsi" w:hAnsiTheme="majorHAnsi" w:cstheme="majorHAnsi"/>
          <w:sz w:val="21"/>
          <w:szCs w:val="21"/>
        </w:rPr>
        <w:t xml:space="preserve">-Gonzalez 1991). Bez tego rodzaju skupienia jesteśmy skazani na przeoczenie możliwych </w:t>
      </w:r>
      <w:proofErr w:type="spellStart"/>
      <w:r w:rsidRPr="000146D0">
        <w:rPr>
          <w:rFonts w:asciiTheme="majorHAnsi" w:hAnsiTheme="majorHAnsi" w:cstheme="majorHAnsi"/>
          <w:sz w:val="21"/>
          <w:szCs w:val="21"/>
        </w:rPr>
        <w:t>ekwifinalności</w:t>
      </w:r>
      <w:proofErr w:type="spellEnd"/>
      <w:r w:rsidRPr="000146D0">
        <w:rPr>
          <w:rFonts w:asciiTheme="majorHAnsi" w:hAnsiTheme="majorHAnsi" w:cstheme="majorHAnsi"/>
          <w:sz w:val="21"/>
          <w:szCs w:val="21"/>
        </w:rPr>
        <w:t xml:space="preserve"> między wnioskami wyższego poziomu a danymi archeologicznymi. </w:t>
      </w:r>
    </w:p>
    <w:p w14:paraId="612E6ABE" w14:textId="77777777" w:rsidR="00F10C3D" w:rsidRDefault="00F10C3D" w:rsidP="000146D0">
      <w:pPr>
        <w:rPr>
          <w:rFonts w:asciiTheme="majorHAnsi" w:hAnsiTheme="majorHAnsi" w:cstheme="majorHAnsi"/>
          <w:sz w:val="21"/>
          <w:szCs w:val="21"/>
        </w:rPr>
      </w:pPr>
    </w:p>
    <w:p w14:paraId="4665AD8C" w14:textId="77777777" w:rsidR="00F10C3D" w:rsidRDefault="000146D0" w:rsidP="000146D0">
      <w:pPr>
        <w:rPr>
          <w:rFonts w:asciiTheme="majorHAnsi" w:hAnsiTheme="majorHAnsi" w:cstheme="majorHAnsi"/>
          <w:sz w:val="21"/>
          <w:szCs w:val="21"/>
        </w:rPr>
      </w:pPr>
      <w:r w:rsidRPr="000146D0">
        <w:rPr>
          <w:rFonts w:asciiTheme="majorHAnsi" w:hAnsiTheme="majorHAnsi" w:cstheme="majorHAnsi"/>
          <w:sz w:val="21"/>
          <w:szCs w:val="21"/>
        </w:rPr>
        <w:t>Uważam, że badania olduwajskie znalazły się w impasie z powodu braku integracji między wnioskami wyższego rzędu na temat zachowania homininów a obserwacjami niższego poziomu.</w:t>
      </w:r>
    </w:p>
    <w:p w14:paraId="65F31823" w14:textId="77777777" w:rsidR="00F10C3D" w:rsidRDefault="00F10C3D" w:rsidP="000146D0">
      <w:pPr>
        <w:rPr>
          <w:rFonts w:asciiTheme="majorHAnsi" w:hAnsiTheme="majorHAnsi" w:cstheme="majorHAnsi"/>
          <w:sz w:val="21"/>
          <w:szCs w:val="21"/>
        </w:rPr>
      </w:pPr>
    </w:p>
    <w:p w14:paraId="4F397A14" w14:textId="39F1DEB7" w:rsidR="000146D0" w:rsidRDefault="000146D0" w:rsidP="000146D0">
      <w:pPr>
        <w:rPr>
          <w:rFonts w:asciiTheme="majorHAnsi" w:hAnsiTheme="majorHAnsi" w:cstheme="majorHAnsi"/>
          <w:sz w:val="21"/>
          <w:szCs w:val="21"/>
        </w:rPr>
      </w:pPr>
      <w:proofErr w:type="spellStart"/>
      <w:r w:rsidRPr="000146D0">
        <w:rPr>
          <w:rFonts w:asciiTheme="majorHAnsi" w:hAnsiTheme="majorHAnsi" w:cstheme="majorHAnsi"/>
          <w:sz w:val="21"/>
          <w:szCs w:val="21"/>
        </w:rPr>
        <w:t>Gifford</w:t>
      </w:r>
      <w:proofErr w:type="spellEnd"/>
      <w:r w:rsidRPr="000146D0">
        <w:rPr>
          <w:rFonts w:asciiTheme="majorHAnsi" w:hAnsiTheme="majorHAnsi" w:cstheme="majorHAnsi"/>
          <w:sz w:val="21"/>
          <w:szCs w:val="21"/>
        </w:rPr>
        <w:t>-Gonzalez dostarczyła ram dla zrozumienia związku wnioskowania między tymi wnioskami, które opisała jako zagnieżdżoną hierarchię (</w:t>
      </w:r>
      <w:proofErr w:type="spellStart"/>
      <w:r w:rsidRPr="000146D0">
        <w:rPr>
          <w:rFonts w:asciiTheme="majorHAnsi" w:hAnsiTheme="majorHAnsi" w:cstheme="majorHAnsi"/>
          <w:sz w:val="21"/>
          <w:szCs w:val="21"/>
        </w:rPr>
        <w:t>Gifford</w:t>
      </w:r>
      <w:proofErr w:type="spellEnd"/>
      <w:r w:rsidRPr="000146D0">
        <w:rPr>
          <w:rFonts w:asciiTheme="majorHAnsi" w:hAnsiTheme="majorHAnsi" w:cstheme="majorHAnsi"/>
          <w:sz w:val="21"/>
          <w:szCs w:val="21"/>
        </w:rPr>
        <w:t xml:space="preserve">-Gonzalez 1991). Ta zagnieżdżona hierarchia zaczyna się od śladu, który jest statycznym obiektem archeologicznym, </w:t>
      </w:r>
      <w:proofErr w:type="spellStart"/>
      <w:r w:rsidRPr="000146D0">
        <w:rPr>
          <w:rFonts w:asciiTheme="majorHAnsi" w:hAnsiTheme="majorHAnsi" w:cstheme="majorHAnsi"/>
          <w:sz w:val="21"/>
          <w:szCs w:val="21"/>
        </w:rPr>
        <w:t>aw</w:t>
      </w:r>
      <w:proofErr w:type="spellEnd"/>
      <w:r w:rsidRPr="000146D0">
        <w:rPr>
          <w:rFonts w:asciiTheme="majorHAnsi" w:hAnsiTheme="majorHAnsi" w:cstheme="majorHAnsi"/>
          <w:sz w:val="21"/>
          <w:szCs w:val="21"/>
        </w:rPr>
        <w:t xml:space="preserve"> przypadku </w:t>
      </w:r>
      <w:proofErr w:type="spellStart"/>
      <w:r w:rsidRPr="000146D0">
        <w:rPr>
          <w:rFonts w:asciiTheme="majorHAnsi" w:hAnsiTheme="majorHAnsi" w:cstheme="majorHAnsi"/>
          <w:sz w:val="21"/>
          <w:szCs w:val="21"/>
        </w:rPr>
        <w:t>Olduwajczyków</w:t>
      </w:r>
      <w:proofErr w:type="spellEnd"/>
      <w:r w:rsidRPr="000146D0">
        <w:rPr>
          <w:rFonts w:asciiTheme="majorHAnsi" w:hAnsiTheme="majorHAnsi" w:cstheme="majorHAnsi"/>
          <w:sz w:val="21"/>
          <w:szCs w:val="21"/>
        </w:rPr>
        <w:t xml:space="preserve"> jest najprawdopodobniej kamiennym narzędziem. Następnie zagnieżdżona hierarchia tworzy czynnik sprawczy, który dotyczy faktycznej aktywności fizycznej, która wytwarza ślad. W przypadku </w:t>
      </w:r>
      <w:proofErr w:type="spellStart"/>
      <w:r w:rsidRPr="000146D0">
        <w:rPr>
          <w:rFonts w:asciiTheme="majorHAnsi" w:hAnsiTheme="majorHAnsi" w:cstheme="majorHAnsi"/>
          <w:sz w:val="21"/>
          <w:szCs w:val="21"/>
        </w:rPr>
        <w:t>Olduwajczyków</w:t>
      </w:r>
      <w:proofErr w:type="spellEnd"/>
      <w:r w:rsidRPr="000146D0">
        <w:rPr>
          <w:rFonts w:asciiTheme="majorHAnsi" w:hAnsiTheme="majorHAnsi" w:cstheme="majorHAnsi"/>
          <w:sz w:val="21"/>
          <w:szCs w:val="21"/>
        </w:rPr>
        <w:t xml:space="preserve"> jest to zazwyczaj rozchodzenie się siły przez kamień. Zależy to od właściwości surowcowych kamienia i pewnych szczegółów mechaniki pękania. Po czynniku sprawczym jest efektor, którym prawie zawsze w przypadku </w:t>
      </w:r>
      <w:proofErr w:type="spellStart"/>
      <w:r w:rsidRPr="000146D0">
        <w:rPr>
          <w:rFonts w:asciiTheme="majorHAnsi" w:hAnsiTheme="majorHAnsi" w:cstheme="majorHAnsi"/>
          <w:sz w:val="21"/>
          <w:szCs w:val="21"/>
        </w:rPr>
        <w:t>Olduwajczyków</w:t>
      </w:r>
      <w:proofErr w:type="spellEnd"/>
      <w:r w:rsidRPr="000146D0">
        <w:rPr>
          <w:rFonts w:asciiTheme="majorHAnsi" w:hAnsiTheme="majorHAnsi" w:cstheme="majorHAnsi"/>
          <w:sz w:val="21"/>
          <w:szCs w:val="21"/>
        </w:rPr>
        <w:t xml:space="preserve"> jest twarda perkusja młotkowa. Z pewnością w niektórych przypadkach można to zmodyfikować tak, aby obejmowało perkusję bipolarną lub użycie różnych rodzajów młotków (</w:t>
      </w:r>
      <w:proofErr w:type="spellStart"/>
      <w:r w:rsidRPr="000146D0">
        <w:rPr>
          <w:rFonts w:asciiTheme="majorHAnsi" w:hAnsiTheme="majorHAnsi" w:cstheme="majorHAnsi"/>
          <w:sz w:val="21"/>
          <w:szCs w:val="21"/>
        </w:rPr>
        <w:t>Texier</w:t>
      </w:r>
      <w:proofErr w:type="spellEnd"/>
      <w:r w:rsidRPr="000146D0">
        <w:rPr>
          <w:rFonts w:asciiTheme="majorHAnsi" w:hAnsiTheme="majorHAnsi" w:cstheme="majorHAnsi"/>
          <w:sz w:val="21"/>
          <w:szCs w:val="21"/>
        </w:rPr>
        <w:t xml:space="preserve"> i in. 2006).</w:t>
      </w:r>
    </w:p>
    <w:p w14:paraId="579AED7C" w14:textId="6D958BA1" w:rsidR="000146D0" w:rsidRDefault="000146D0" w:rsidP="000146D0">
      <w:pPr>
        <w:rPr>
          <w:rFonts w:asciiTheme="majorHAnsi" w:hAnsiTheme="majorHAnsi" w:cstheme="majorHAnsi"/>
          <w:sz w:val="21"/>
          <w:szCs w:val="21"/>
        </w:rPr>
      </w:pPr>
    </w:p>
    <w:p w14:paraId="12E4AA8F" w14:textId="77777777" w:rsidR="00B34FB2" w:rsidRDefault="000146D0" w:rsidP="000146D0">
      <w:pPr>
        <w:rPr>
          <w:rFonts w:asciiTheme="majorHAnsi" w:hAnsiTheme="majorHAnsi" w:cstheme="majorHAnsi"/>
          <w:sz w:val="21"/>
          <w:szCs w:val="21"/>
        </w:rPr>
      </w:pPr>
      <w:r w:rsidRPr="000146D0">
        <w:rPr>
          <w:rFonts w:asciiTheme="majorHAnsi" w:hAnsiTheme="majorHAnsi" w:cstheme="majorHAnsi"/>
          <w:sz w:val="21"/>
          <w:szCs w:val="21"/>
        </w:rPr>
        <w:t xml:space="preserve">O krok wyżej od sprawcy jest aktor. W badaniach </w:t>
      </w:r>
      <w:proofErr w:type="spellStart"/>
      <w:r w:rsidRPr="000146D0">
        <w:rPr>
          <w:rFonts w:asciiTheme="majorHAnsi" w:hAnsiTheme="majorHAnsi" w:cstheme="majorHAnsi"/>
          <w:sz w:val="21"/>
          <w:szCs w:val="21"/>
        </w:rPr>
        <w:t>olduwajskich</w:t>
      </w:r>
      <w:proofErr w:type="spellEnd"/>
      <w:r w:rsidRPr="000146D0">
        <w:rPr>
          <w:rFonts w:asciiTheme="majorHAnsi" w:hAnsiTheme="majorHAnsi" w:cstheme="majorHAnsi"/>
          <w:sz w:val="21"/>
          <w:szCs w:val="21"/>
        </w:rPr>
        <w:t xml:space="preserve"> stąpamy tutaj po bardzo niepewnym gruncie. </w:t>
      </w:r>
    </w:p>
    <w:p w14:paraId="06B38468" w14:textId="77777777" w:rsidR="00B34FB2" w:rsidRDefault="00B34FB2" w:rsidP="000146D0">
      <w:pPr>
        <w:rPr>
          <w:rFonts w:asciiTheme="majorHAnsi" w:hAnsiTheme="majorHAnsi" w:cstheme="majorHAnsi"/>
          <w:sz w:val="21"/>
          <w:szCs w:val="21"/>
        </w:rPr>
      </w:pPr>
    </w:p>
    <w:p w14:paraId="717F7D48" w14:textId="77777777" w:rsidR="00B34FB2" w:rsidRDefault="00B34FB2" w:rsidP="000146D0">
      <w:pPr>
        <w:rPr>
          <w:rFonts w:asciiTheme="majorHAnsi" w:hAnsiTheme="majorHAnsi" w:cstheme="majorHAnsi"/>
          <w:sz w:val="21"/>
          <w:szCs w:val="21"/>
        </w:rPr>
      </w:pPr>
    </w:p>
    <w:p w14:paraId="75EFD246" w14:textId="77777777" w:rsidR="00B34FB2" w:rsidRDefault="000146D0" w:rsidP="000146D0">
      <w:pPr>
        <w:rPr>
          <w:rFonts w:asciiTheme="majorHAnsi" w:hAnsiTheme="majorHAnsi" w:cstheme="majorHAnsi"/>
          <w:sz w:val="21"/>
          <w:szCs w:val="21"/>
        </w:rPr>
      </w:pPr>
      <w:r w:rsidRPr="000146D0">
        <w:rPr>
          <w:rFonts w:asciiTheme="majorHAnsi" w:hAnsiTheme="majorHAnsi" w:cstheme="majorHAnsi"/>
          <w:sz w:val="21"/>
          <w:szCs w:val="21"/>
        </w:rPr>
        <w:t xml:space="preserve">Nie możemy znać dokładnego gatunku, który wyprodukował te narzędzia, ale możemy być dość pewni, że był to </w:t>
      </w:r>
      <w:proofErr w:type="spellStart"/>
      <w:r w:rsidRPr="000146D0">
        <w:rPr>
          <w:rFonts w:asciiTheme="majorHAnsi" w:hAnsiTheme="majorHAnsi" w:cstheme="majorHAnsi"/>
          <w:sz w:val="21"/>
          <w:szCs w:val="21"/>
        </w:rPr>
        <w:t>hominid</w:t>
      </w:r>
      <w:proofErr w:type="spellEnd"/>
      <w:r w:rsidRPr="000146D0">
        <w:rPr>
          <w:rFonts w:asciiTheme="majorHAnsi" w:hAnsiTheme="majorHAnsi" w:cstheme="majorHAnsi"/>
          <w:sz w:val="21"/>
          <w:szCs w:val="21"/>
        </w:rPr>
        <w:t>, który był dwunożny, miał stosunkowo mały rozmiar ciała i archaiczną architekturę nadgarstka/dłoni (</w:t>
      </w:r>
      <w:proofErr w:type="spellStart"/>
      <w:r w:rsidRPr="000146D0">
        <w:rPr>
          <w:rFonts w:asciiTheme="majorHAnsi" w:hAnsiTheme="majorHAnsi" w:cstheme="majorHAnsi"/>
          <w:sz w:val="21"/>
          <w:szCs w:val="21"/>
        </w:rPr>
        <w:t>Tocheri</w:t>
      </w:r>
      <w:proofErr w:type="spellEnd"/>
      <w:r w:rsidRPr="000146D0">
        <w:rPr>
          <w:rFonts w:asciiTheme="majorHAnsi" w:hAnsiTheme="majorHAnsi" w:cstheme="majorHAnsi"/>
          <w:sz w:val="21"/>
          <w:szCs w:val="21"/>
        </w:rPr>
        <w:t xml:space="preserve"> 2007; </w:t>
      </w:r>
      <w:proofErr w:type="spellStart"/>
      <w:r w:rsidRPr="000146D0">
        <w:rPr>
          <w:rFonts w:asciiTheme="majorHAnsi" w:hAnsiTheme="majorHAnsi" w:cstheme="majorHAnsi"/>
          <w:sz w:val="21"/>
          <w:szCs w:val="21"/>
        </w:rPr>
        <w:t>Tocheri</w:t>
      </w:r>
      <w:proofErr w:type="spellEnd"/>
      <w:r w:rsidRPr="000146D0">
        <w:rPr>
          <w:rFonts w:asciiTheme="majorHAnsi" w:hAnsiTheme="majorHAnsi" w:cstheme="majorHAnsi"/>
          <w:sz w:val="21"/>
          <w:szCs w:val="21"/>
        </w:rPr>
        <w:t xml:space="preserve"> i in. </w:t>
      </w:r>
      <w:proofErr w:type="spellStart"/>
      <w:r w:rsidRPr="000146D0">
        <w:rPr>
          <w:rFonts w:asciiTheme="majorHAnsi" w:hAnsiTheme="majorHAnsi" w:cstheme="majorHAnsi"/>
          <w:sz w:val="21"/>
          <w:szCs w:val="21"/>
        </w:rPr>
        <w:t>wsp</w:t>
      </w:r>
      <w:proofErr w:type="spellEnd"/>
      <w:r w:rsidRPr="000146D0">
        <w:rPr>
          <w:rFonts w:asciiTheme="majorHAnsi" w:hAnsiTheme="majorHAnsi" w:cstheme="majorHAnsi"/>
          <w:sz w:val="21"/>
          <w:szCs w:val="21"/>
        </w:rPr>
        <w:t xml:space="preserve">. 2003; </w:t>
      </w:r>
      <w:proofErr w:type="spellStart"/>
      <w:r w:rsidRPr="000146D0">
        <w:rPr>
          <w:rFonts w:asciiTheme="majorHAnsi" w:hAnsiTheme="majorHAnsi" w:cstheme="majorHAnsi"/>
          <w:sz w:val="21"/>
          <w:szCs w:val="21"/>
        </w:rPr>
        <w:t>Tocheri</w:t>
      </w:r>
      <w:proofErr w:type="spellEnd"/>
      <w:r w:rsidRPr="000146D0">
        <w:rPr>
          <w:rFonts w:asciiTheme="majorHAnsi" w:hAnsiTheme="majorHAnsi" w:cstheme="majorHAnsi"/>
          <w:sz w:val="21"/>
          <w:szCs w:val="21"/>
        </w:rPr>
        <w:t xml:space="preserve"> i </w:t>
      </w:r>
      <w:proofErr w:type="spellStart"/>
      <w:r w:rsidRPr="000146D0">
        <w:rPr>
          <w:rFonts w:asciiTheme="majorHAnsi" w:hAnsiTheme="majorHAnsi" w:cstheme="majorHAnsi"/>
          <w:sz w:val="21"/>
          <w:szCs w:val="21"/>
        </w:rPr>
        <w:t>wsp</w:t>
      </w:r>
      <w:proofErr w:type="spellEnd"/>
      <w:r w:rsidRPr="000146D0">
        <w:rPr>
          <w:rFonts w:asciiTheme="majorHAnsi" w:hAnsiTheme="majorHAnsi" w:cstheme="majorHAnsi"/>
          <w:sz w:val="21"/>
          <w:szCs w:val="21"/>
        </w:rPr>
        <w:t xml:space="preserve">. 2008). </w:t>
      </w:r>
    </w:p>
    <w:p w14:paraId="4551FB02" w14:textId="77777777" w:rsidR="00B34FB2" w:rsidRDefault="00B34FB2" w:rsidP="000146D0">
      <w:pPr>
        <w:rPr>
          <w:rFonts w:asciiTheme="majorHAnsi" w:hAnsiTheme="majorHAnsi" w:cstheme="majorHAnsi"/>
          <w:sz w:val="21"/>
          <w:szCs w:val="21"/>
        </w:rPr>
      </w:pPr>
    </w:p>
    <w:p w14:paraId="1C1D8322" w14:textId="77777777" w:rsidR="00B34FB2" w:rsidRDefault="00B34FB2" w:rsidP="000146D0">
      <w:pPr>
        <w:rPr>
          <w:rFonts w:asciiTheme="majorHAnsi" w:hAnsiTheme="majorHAnsi" w:cstheme="majorHAnsi"/>
          <w:sz w:val="21"/>
          <w:szCs w:val="21"/>
        </w:rPr>
      </w:pPr>
    </w:p>
    <w:p w14:paraId="318DCF53" w14:textId="77777777" w:rsidR="00B34FB2" w:rsidRDefault="000146D0" w:rsidP="000146D0">
      <w:pPr>
        <w:rPr>
          <w:rFonts w:asciiTheme="majorHAnsi" w:hAnsiTheme="majorHAnsi" w:cstheme="majorHAnsi"/>
          <w:sz w:val="21"/>
          <w:szCs w:val="21"/>
        </w:rPr>
      </w:pPr>
      <w:r w:rsidRPr="000146D0">
        <w:rPr>
          <w:rFonts w:asciiTheme="majorHAnsi" w:hAnsiTheme="majorHAnsi" w:cstheme="majorHAnsi"/>
          <w:sz w:val="21"/>
          <w:szCs w:val="21"/>
        </w:rPr>
        <w:t xml:space="preserve">Ponadto wiemy również, że ten </w:t>
      </w:r>
      <w:proofErr w:type="spellStart"/>
      <w:r w:rsidRPr="000146D0">
        <w:rPr>
          <w:rFonts w:asciiTheme="majorHAnsi" w:hAnsiTheme="majorHAnsi" w:cstheme="majorHAnsi"/>
          <w:sz w:val="21"/>
          <w:szCs w:val="21"/>
        </w:rPr>
        <w:t>hominid</w:t>
      </w:r>
      <w:proofErr w:type="spellEnd"/>
      <w:r w:rsidRPr="000146D0">
        <w:rPr>
          <w:rFonts w:asciiTheme="majorHAnsi" w:hAnsiTheme="majorHAnsi" w:cstheme="majorHAnsi"/>
          <w:sz w:val="21"/>
          <w:szCs w:val="21"/>
        </w:rPr>
        <w:t xml:space="preserve"> był prawdopodobnie wszystkożerny, a w późniejszych częściach </w:t>
      </w:r>
      <w:proofErr w:type="spellStart"/>
      <w:r w:rsidRPr="000146D0">
        <w:rPr>
          <w:rFonts w:asciiTheme="majorHAnsi" w:hAnsiTheme="majorHAnsi" w:cstheme="majorHAnsi"/>
          <w:sz w:val="21"/>
          <w:szCs w:val="21"/>
        </w:rPr>
        <w:t>Olduwaju</w:t>
      </w:r>
      <w:proofErr w:type="spellEnd"/>
      <w:r w:rsidRPr="000146D0">
        <w:rPr>
          <w:rFonts w:asciiTheme="majorHAnsi" w:hAnsiTheme="majorHAnsi" w:cstheme="majorHAnsi"/>
          <w:sz w:val="21"/>
          <w:szCs w:val="21"/>
        </w:rPr>
        <w:t xml:space="preserve"> (po 1,4 mln lat) możemy być pewni, że homininy miały rozmiar mózgu znacznie większy niż szympansy lub wcześniejsze homininy (Lee i </w:t>
      </w:r>
      <w:proofErr w:type="spellStart"/>
      <w:r w:rsidRPr="000146D0">
        <w:rPr>
          <w:rFonts w:asciiTheme="majorHAnsi" w:hAnsiTheme="majorHAnsi" w:cstheme="majorHAnsi"/>
          <w:sz w:val="21"/>
          <w:szCs w:val="21"/>
        </w:rPr>
        <w:t>Wolpoff</w:t>
      </w:r>
      <w:proofErr w:type="spellEnd"/>
      <w:r w:rsidRPr="000146D0">
        <w:rPr>
          <w:rFonts w:asciiTheme="majorHAnsi" w:hAnsiTheme="majorHAnsi" w:cstheme="majorHAnsi"/>
          <w:sz w:val="21"/>
          <w:szCs w:val="21"/>
        </w:rPr>
        <w:t xml:space="preserve"> </w:t>
      </w:r>
      <w:proofErr w:type="gramStart"/>
      <w:r w:rsidRPr="000146D0">
        <w:rPr>
          <w:rFonts w:asciiTheme="majorHAnsi" w:hAnsiTheme="majorHAnsi" w:cstheme="majorHAnsi"/>
          <w:sz w:val="21"/>
          <w:szCs w:val="21"/>
        </w:rPr>
        <w:t>2003 ;</w:t>
      </w:r>
      <w:proofErr w:type="gramEnd"/>
      <w:r w:rsidRPr="000146D0">
        <w:rPr>
          <w:rFonts w:asciiTheme="majorHAnsi" w:hAnsiTheme="majorHAnsi" w:cstheme="majorHAnsi"/>
          <w:sz w:val="21"/>
          <w:szCs w:val="21"/>
        </w:rPr>
        <w:t xml:space="preserve"> Wood i </w:t>
      </w:r>
      <w:proofErr w:type="spellStart"/>
      <w:r w:rsidRPr="000146D0">
        <w:rPr>
          <w:rFonts w:asciiTheme="majorHAnsi" w:hAnsiTheme="majorHAnsi" w:cstheme="majorHAnsi"/>
          <w:sz w:val="21"/>
          <w:szCs w:val="21"/>
        </w:rPr>
        <w:t>Collard</w:t>
      </w:r>
      <w:proofErr w:type="spellEnd"/>
      <w:r w:rsidRPr="000146D0">
        <w:rPr>
          <w:rFonts w:asciiTheme="majorHAnsi" w:hAnsiTheme="majorHAnsi" w:cstheme="majorHAnsi"/>
          <w:sz w:val="21"/>
          <w:szCs w:val="21"/>
        </w:rPr>
        <w:t xml:space="preserve"> 1999). </w:t>
      </w:r>
    </w:p>
    <w:p w14:paraId="3B359E0E" w14:textId="77777777" w:rsidR="00B34FB2" w:rsidRDefault="00B34FB2" w:rsidP="000146D0">
      <w:pPr>
        <w:rPr>
          <w:rFonts w:asciiTheme="majorHAnsi" w:hAnsiTheme="majorHAnsi" w:cstheme="majorHAnsi"/>
          <w:sz w:val="21"/>
          <w:szCs w:val="21"/>
        </w:rPr>
      </w:pPr>
    </w:p>
    <w:p w14:paraId="1BFE9122" w14:textId="77777777" w:rsidR="00B34FB2" w:rsidRDefault="00B34FB2" w:rsidP="000146D0">
      <w:pPr>
        <w:rPr>
          <w:rFonts w:asciiTheme="majorHAnsi" w:hAnsiTheme="majorHAnsi" w:cstheme="majorHAnsi"/>
          <w:sz w:val="21"/>
          <w:szCs w:val="21"/>
        </w:rPr>
      </w:pPr>
    </w:p>
    <w:p w14:paraId="342FFAF5" w14:textId="77777777" w:rsidR="00B34FB2" w:rsidRDefault="000146D0" w:rsidP="000146D0">
      <w:pPr>
        <w:rPr>
          <w:rFonts w:asciiTheme="majorHAnsi" w:hAnsiTheme="majorHAnsi" w:cstheme="majorHAnsi"/>
          <w:sz w:val="21"/>
          <w:szCs w:val="21"/>
        </w:rPr>
      </w:pPr>
      <w:r w:rsidRPr="000146D0">
        <w:rPr>
          <w:rFonts w:asciiTheme="majorHAnsi" w:hAnsiTheme="majorHAnsi" w:cstheme="majorHAnsi"/>
          <w:sz w:val="21"/>
          <w:szCs w:val="21"/>
        </w:rPr>
        <w:t>Jednym krokiem naprzód w stosunku do aktora jest kontekst behawioralny, który obejmowałby wytwarzanie i używanie narzędzi z łupanego kamienia. Obejmuje to również szczegóły powodu produkcji narzędzi (np. rzeźnictwo, obróbka drewna, obróbka bulw). Ponownie mamy ograniczoną wiedzę na temat zastosowania hominidów ze swoich narzędzi, ale możemy być pewni, że produkcja wielu ostrych krawędzi odegrała przynajmniej pewną rolę w tym procesie. Ten behawioralny kontekst obejmowałby również społeczny aspekt produkcji narzędzi (</w:t>
      </w:r>
      <w:proofErr w:type="spellStart"/>
      <w:r w:rsidRPr="000146D0">
        <w:rPr>
          <w:rFonts w:asciiTheme="majorHAnsi" w:hAnsiTheme="majorHAnsi" w:cstheme="majorHAnsi"/>
          <w:sz w:val="21"/>
          <w:szCs w:val="21"/>
        </w:rPr>
        <w:t>Roux</w:t>
      </w:r>
      <w:proofErr w:type="spellEnd"/>
      <w:r w:rsidRPr="000146D0">
        <w:rPr>
          <w:rFonts w:asciiTheme="majorHAnsi" w:hAnsiTheme="majorHAnsi" w:cstheme="majorHAnsi"/>
          <w:sz w:val="21"/>
          <w:szCs w:val="21"/>
        </w:rPr>
        <w:t xml:space="preserve"> i </w:t>
      </w:r>
      <w:proofErr w:type="spellStart"/>
      <w:r w:rsidRPr="000146D0">
        <w:rPr>
          <w:rFonts w:asciiTheme="majorHAnsi" w:hAnsiTheme="majorHAnsi" w:cstheme="majorHAnsi"/>
          <w:sz w:val="21"/>
          <w:szCs w:val="21"/>
        </w:rPr>
        <w:t>Bril</w:t>
      </w:r>
      <w:proofErr w:type="spellEnd"/>
      <w:r w:rsidRPr="000146D0">
        <w:rPr>
          <w:rFonts w:asciiTheme="majorHAnsi" w:hAnsiTheme="majorHAnsi" w:cstheme="majorHAnsi"/>
          <w:sz w:val="21"/>
          <w:szCs w:val="21"/>
        </w:rPr>
        <w:t xml:space="preserve"> 2005). Istnieje możliwość, że </w:t>
      </w:r>
      <w:proofErr w:type="spellStart"/>
      <w:r w:rsidRPr="000146D0">
        <w:rPr>
          <w:rFonts w:asciiTheme="majorHAnsi" w:hAnsiTheme="majorHAnsi" w:cstheme="majorHAnsi"/>
          <w:sz w:val="21"/>
          <w:szCs w:val="21"/>
        </w:rPr>
        <w:t>hominini</w:t>
      </w:r>
      <w:proofErr w:type="spellEnd"/>
      <w:r w:rsidRPr="000146D0">
        <w:rPr>
          <w:rFonts w:asciiTheme="majorHAnsi" w:hAnsiTheme="majorHAnsi" w:cstheme="majorHAnsi"/>
          <w:sz w:val="21"/>
          <w:szCs w:val="21"/>
        </w:rPr>
        <w:t xml:space="preserve"> z </w:t>
      </w:r>
      <w:proofErr w:type="spellStart"/>
      <w:r w:rsidRPr="000146D0">
        <w:rPr>
          <w:rFonts w:asciiTheme="majorHAnsi" w:hAnsiTheme="majorHAnsi" w:cstheme="majorHAnsi"/>
          <w:sz w:val="21"/>
          <w:szCs w:val="21"/>
        </w:rPr>
        <w:t>Olduwaju</w:t>
      </w:r>
      <w:proofErr w:type="spellEnd"/>
      <w:r w:rsidRPr="000146D0">
        <w:rPr>
          <w:rFonts w:asciiTheme="majorHAnsi" w:hAnsiTheme="majorHAnsi" w:cstheme="majorHAnsi"/>
          <w:sz w:val="21"/>
          <w:szCs w:val="21"/>
        </w:rPr>
        <w:t xml:space="preserve"> nauczyli się nawzajem robić kamienne narzędzia; jednak obecnie nie ma dobrego modelu referencyjnego do określenia, jak wygląda nauczanie w </w:t>
      </w:r>
      <w:proofErr w:type="spellStart"/>
      <w:r w:rsidRPr="000146D0">
        <w:rPr>
          <w:rFonts w:asciiTheme="majorHAnsi" w:hAnsiTheme="majorHAnsi" w:cstheme="majorHAnsi"/>
          <w:sz w:val="21"/>
          <w:szCs w:val="21"/>
        </w:rPr>
        <w:t>starodawskich</w:t>
      </w:r>
      <w:proofErr w:type="spellEnd"/>
      <w:r w:rsidRPr="000146D0">
        <w:rPr>
          <w:rFonts w:asciiTheme="majorHAnsi" w:hAnsiTheme="majorHAnsi" w:cstheme="majorHAnsi"/>
          <w:sz w:val="21"/>
          <w:szCs w:val="21"/>
        </w:rPr>
        <w:t xml:space="preserve"> zapisach archeologicznych (</w:t>
      </w:r>
      <w:proofErr w:type="spellStart"/>
      <w:r w:rsidRPr="000146D0">
        <w:rPr>
          <w:rFonts w:asciiTheme="majorHAnsi" w:hAnsiTheme="majorHAnsi" w:cstheme="majorHAnsi"/>
          <w:sz w:val="21"/>
          <w:szCs w:val="21"/>
        </w:rPr>
        <w:t>Nonaka</w:t>
      </w:r>
      <w:proofErr w:type="spellEnd"/>
      <w:r w:rsidRPr="000146D0">
        <w:rPr>
          <w:rFonts w:asciiTheme="majorHAnsi" w:hAnsiTheme="majorHAnsi" w:cstheme="majorHAnsi"/>
          <w:sz w:val="21"/>
          <w:szCs w:val="21"/>
        </w:rPr>
        <w:t xml:space="preserve"> i in. 2010). </w:t>
      </w:r>
    </w:p>
    <w:p w14:paraId="42E888D9" w14:textId="77777777" w:rsidR="00B34FB2" w:rsidRDefault="00B34FB2" w:rsidP="000146D0">
      <w:pPr>
        <w:rPr>
          <w:rFonts w:asciiTheme="majorHAnsi" w:hAnsiTheme="majorHAnsi" w:cstheme="majorHAnsi"/>
          <w:sz w:val="21"/>
          <w:szCs w:val="21"/>
        </w:rPr>
      </w:pPr>
    </w:p>
    <w:p w14:paraId="1D1A9AAC" w14:textId="2FBB6398" w:rsidR="000146D0" w:rsidRDefault="000146D0" w:rsidP="000146D0">
      <w:pPr>
        <w:rPr>
          <w:rFonts w:asciiTheme="majorHAnsi" w:hAnsiTheme="majorHAnsi" w:cstheme="majorHAnsi"/>
          <w:sz w:val="21"/>
          <w:szCs w:val="21"/>
        </w:rPr>
      </w:pPr>
      <w:r w:rsidRPr="000146D0">
        <w:rPr>
          <w:rFonts w:asciiTheme="majorHAnsi" w:hAnsiTheme="majorHAnsi" w:cstheme="majorHAnsi"/>
          <w:sz w:val="21"/>
          <w:szCs w:val="21"/>
        </w:rPr>
        <w:t xml:space="preserve">Alternatywnie, pojedynczy </w:t>
      </w:r>
      <w:proofErr w:type="spellStart"/>
      <w:r w:rsidRPr="000146D0">
        <w:rPr>
          <w:rFonts w:asciiTheme="majorHAnsi" w:hAnsiTheme="majorHAnsi" w:cstheme="majorHAnsi"/>
          <w:sz w:val="21"/>
          <w:szCs w:val="21"/>
        </w:rPr>
        <w:t>hominin</w:t>
      </w:r>
      <w:proofErr w:type="spellEnd"/>
      <w:r w:rsidRPr="000146D0">
        <w:rPr>
          <w:rFonts w:asciiTheme="majorHAnsi" w:hAnsiTheme="majorHAnsi" w:cstheme="majorHAnsi"/>
          <w:sz w:val="21"/>
          <w:szCs w:val="21"/>
        </w:rPr>
        <w:t xml:space="preserve"> w grupie mógł być w dużej mierze odpowiedzialny za znaczną część produkcji narzędzi. Obecnie tego typu pytania pozostają bez odpowiedzi, poza tym, że możemy być pewni, </w:t>
      </w:r>
      <w:r w:rsidRPr="000146D0">
        <w:rPr>
          <w:rFonts w:asciiTheme="majorHAnsi" w:hAnsiTheme="majorHAnsi" w:cstheme="majorHAnsi"/>
          <w:sz w:val="21"/>
          <w:szCs w:val="21"/>
        </w:rPr>
        <w:lastRenderedPageBreak/>
        <w:t xml:space="preserve">że </w:t>
      </w:r>
      <w:r w:rsidRPr="00B34FB2">
        <w:rPr>
          <w:rFonts w:asciiTheme="majorHAnsi" w:hAnsiTheme="majorHAnsi" w:cstheme="majorHAnsi"/>
          <w:b/>
          <w:bCs/>
          <w:sz w:val="21"/>
          <w:szCs w:val="21"/>
        </w:rPr>
        <w:t>narzędzia powstały w kontekście społecznym</w:t>
      </w:r>
      <w:r w:rsidRPr="000146D0">
        <w:rPr>
          <w:rFonts w:asciiTheme="majorHAnsi" w:hAnsiTheme="majorHAnsi" w:cstheme="majorHAnsi"/>
          <w:sz w:val="21"/>
          <w:szCs w:val="21"/>
        </w:rPr>
        <w:t xml:space="preserve"> (</w:t>
      </w:r>
      <w:proofErr w:type="spellStart"/>
      <w:r w:rsidRPr="000146D0">
        <w:rPr>
          <w:rFonts w:asciiTheme="majorHAnsi" w:hAnsiTheme="majorHAnsi" w:cstheme="majorHAnsi"/>
          <w:sz w:val="21"/>
          <w:szCs w:val="21"/>
        </w:rPr>
        <w:t>Lemmonnier</w:t>
      </w:r>
      <w:proofErr w:type="spellEnd"/>
      <w:r w:rsidRPr="000146D0">
        <w:rPr>
          <w:rFonts w:asciiTheme="majorHAnsi" w:hAnsiTheme="majorHAnsi" w:cstheme="majorHAnsi"/>
          <w:sz w:val="21"/>
          <w:szCs w:val="21"/>
        </w:rPr>
        <w:t xml:space="preserve"> 1990). Ostatnim krokiem wnioskowania, między kontekstem behawioralnym a kontekstem ekologicznym, jest miejsce, w którym można odpowiedzieć na główne pytania paleoantropologiczne. Sposób, w jaki homininy wchodzą w interakcje ze swoim środowiskiem, jest prawie na pewno odpowiedzialny za ewolucyjne zmiany w zachowaniu homininów.</w:t>
      </w:r>
    </w:p>
    <w:p w14:paraId="62EBD0CD" w14:textId="0BB63473" w:rsidR="000146D0" w:rsidRDefault="000146D0" w:rsidP="000146D0">
      <w:pPr>
        <w:rPr>
          <w:rFonts w:asciiTheme="majorHAnsi" w:hAnsiTheme="majorHAnsi" w:cstheme="majorHAnsi"/>
          <w:sz w:val="21"/>
          <w:szCs w:val="21"/>
        </w:rPr>
      </w:pPr>
    </w:p>
    <w:p w14:paraId="63120BD8" w14:textId="77777777" w:rsidR="00B34FB2" w:rsidRDefault="000146D0" w:rsidP="000146D0">
      <w:pPr>
        <w:rPr>
          <w:rFonts w:asciiTheme="majorHAnsi" w:hAnsiTheme="majorHAnsi" w:cstheme="majorHAnsi"/>
          <w:sz w:val="21"/>
          <w:szCs w:val="21"/>
        </w:rPr>
      </w:pPr>
      <w:r w:rsidRPr="000146D0">
        <w:rPr>
          <w:rFonts w:asciiTheme="majorHAnsi" w:hAnsiTheme="majorHAnsi" w:cstheme="majorHAnsi"/>
          <w:sz w:val="21"/>
          <w:szCs w:val="21"/>
        </w:rPr>
        <w:t xml:space="preserve">Zbyt często badania olduwajskie dotyczą tylko części tej zagnieżdżonej hierarchii. Uważam, że większość badań </w:t>
      </w:r>
      <w:proofErr w:type="spellStart"/>
      <w:r w:rsidRPr="000146D0">
        <w:rPr>
          <w:rFonts w:asciiTheme="majorHAnsi" w:hAnsiTheme="majorHAnsi" w:cstheme="majorHAnsi"/>
          <w:sz w:val="21"/>
          <w:szCs w:val="21"/>
        </w:rPr>
        <w:t>olduwajskich</w:t>
      </w:r>
      <w:proofErr w:type="spellEnd"/>
      <w:r w:rsidRPr="000146D0">
        <w:rPr>
          <w:rFonts w:asciiTheme="majorHAnsi" w:hAnsiTheme="majorHAnsi" w:cstheme="majorHAnsi"/>
          <w:sz w:val="21"/>
          <w:szCs w:val="21"/>
        </w:rPr>
        <w:t xml:space="preserve"> skupia się albo na zagnieżdżonej hierarchii z perspektywy aktora i poniżej (podejście </w:t>
      </w:r>
      <w:proofErr w:type="spellStart"/>
      <w:r w:rsidRPr="000146D0">
        <w:rPr>
          <w:rFonts w:asciiTheme="majorHAnsi" w:hAnsiTheme="majorHAnsi" w:cstheme="majorHAnsi"/>
          <w:sz w:val="21"/>
          <w:szCs w:val="21"/>
        </w:rPr>
        <w:t>chaıˆne</w:t>
      </w:r>
      <w:proofErr w:type="spellEnd"/>
      <w:r w:rsidRPr="000146D0">
        <w:rPr>
          <w:rFonts w:asciiTheme="majorHAnsi" w:hAnsiTheme="majorHAnsi" w:cstheme="majorHAnsi"/>
          <w:sz w:val="21"/>
          <w:szCs w:val="21"/>
        </w:rPr>
        <w:t xml:space="preserve"> </w:t>
      </w:r>
      <w:proofErr w:type="spellStart"/>
      <w:r w:rsidRPr="000146D0">
        <w:rPr>
          <w:rFonts w:asciiTheme="majorHAnsi" w:hAnsiTheme="majorHAnsi" w:cstheme="majorHAnsi"/>
          <w:sz w:val="21"/>
          <w:szCs w:val="21"/>
        </w:rPr>
        <w:t>ope</w:t>
      </w:r>
      <w:proofErr w:type="spellEnd"/>
      <w:r w:rsidRPr="000146D0">
        <w:rPr>
          <w:rFonts w:asciiTheme="majorHAnsi" w:hAnsiTheme="majorHAnsi" w:cstheme="majorHAnsi"/>
          <w:sz w:val="21"/>
          <w:szCs w:val="21"/>
        </w:rPr>
        <w:t xml:space="preserve"> ́</w:t>
      </w:r>
      <w:proofErr w:type="spellStart"/>
      <w:r w:rsidRPr="000146D0">
        <w:rPr>
          <w:rFonts w:asciiTheme="majorHAnsi" w:hAnsiTheme="majorHAnsi" w:cstheme="majorHAnsi"/>
          <w:sz w:val="21"/>
          <w:szCs w:val="21"/>
        </w:rPr>
        <w:t>ratoire</w:t>
      </w:r>
      <w:proofErr w:type="spellEnd"/>
      <w:r w:rsidRPr="000146D0">
        <w:rPr>
          <w:rFonts w:asciiTheme="majorHAnsi" w:hAnsiTheme="majorHAnsi" w:cstheme="majorHAnsi"/>
          <w:sz w:val="21"/>
          <w:szCs w:val="21"/>
        </w:rPr>
        <w:t xml:space="preserve">), albo od aktora aż do kontekstu behawioralnego (podejście behawioralne). </w:t>
      </w:r>
    </w:p>
    <w:p w14:paraId="054173C8" w14:textId="77777777" w:rsidR="00B34FB2" w:rsidRDefault="00B34FB2" w:rsidP="000146D0">
      <w:pPr>
        <w:rPr>
          <w:rFonts w:asciiTheme="majorHAnsi" w:hAnsiTheme="majorHAnsi" w:cstheme="majorHAnsi"/>
          <w:sz w:val="21"/>
          <w:szCs w:val="21"/>
        </w:rPr>
      </w:pPr>
    </w:p>
    <w:p w14:paraId="6806C96F" w14:textId="465D52E2" w:rsidR="000146D0" w:rsidRDefault="000146D0" w:rsidP="000146D0">
      <w:pPr>
        <w:rPr>
          <w:rFonts w:asciiTheme="majorHAnsi" w:hAnsiTheme="majorHAnsi" w:cstheme="majorHAnsi"/>
          <w:sz w:val="21"/>
          <w:szCs w:val="21"/>
        </w:rPr>
      </w:pPr>
      <w:r w:rsidRPr="000146D0">
        <w:rPr>
          <w:rFonts w:asciiTheme="majorHAnsi" w:hAnsiTheme="majorHAnsi" w:cstheme="majorHAnsi"/>
          <w:sz w:val="21"/>
          <w:szCs w:val="21"/>
        </w:rPr>
        <w:t xml:space="preserve">Rzadko udaje się wypełnić lukę, która łączy pełny zakres zagnieżdżonej hierarchii. Podejścia skupiające się na szczegółowych aspektach produkcji narzędzi kamiennych (np. </w:t>
      </w:r>
      <w:proofErr w:type="spellStart"/>
      <w:r w:rsidRPr="000146D0">
        <w:rPr>
          <w:rFonts w:asciiTheme="majorHAnsi" w:hAnsiTheme="majorHAnsi" w:cstheme="majorHAnsi"/>
          <w:sz w:val="21"/>
          <w:szCs w:val="21"/>
        </w:rPr>
        <w:t>Delagnes</w:t>
      </w:r>
      <w:proofErr w:type="spellEnd"/>
      <w:r w:rsidRPr="000146D0">
        <w:rPr>
          <w:rFonts w:asciiTheme="majorHAnsi" w:hAnsiTheme="majorHAnsi" w:cstheme="majorHAnsi"/>
          <w:sz w:val="21"/>
          <w:szCs w:val="21"/>
        </w:rPr>
        <w:t xml:space="preserve"> i Roche 2005) mają tę zaletę, że dostarczają szczegółowych opisów sposobu, w jaki narzędzia są wytwarzane. Jednak nie zapewniają one żadnego powiązania między tymi </w:t>
      </w:r>
      <w:proofErr w:type="spellStart"/>
      <w:r w:rsidRPr="000146D0">
        <w:rPr>
          <w:rFonts w:asciiTheme="majorHAnsi" w:hAnsiTheme="majorHAnsi" w:cstheme="majorHAnsi"/>
          <w:sz w:val="21"/>
          <w:szCs w:val="21"/>
        </w:rPr>
        <w:t>zachowaniami</w:t>
      </w:r>
      <w:proofErr w:type="spellEnd"/>
      <w:r w:rsidRPr="000146D0">
        <w:rPr>
          <w:rFonts w:asciiTheme="majorHAnsi" w:hAnsiTheme="majorHAnsi" w:cstheme="majorHAnsi"/>
          <w:sz w:val="21"/>
          <w:szCs w:val="21"/>
        </w:rPr>
        <w:t xml:space="preserve"> a behawioralnym lub ekologicznym kontekstem homininów. I odwrotnie, badania, które wyraźnie określają hipotetyczne szczegóły kontekstu behawioralnego (</w:t>
      </w:r>
      <w:proofErr w:type="spellStart"/>
      <w:r w:rsidRPr="000146D0">
        <w:rPr>
          <w:rFonts w:asciiTheme="majorHAnsi" w:hAnsiTheme="majorHAnsi" w:cstheme="majorHAnsi"/>
          <w:sz w:val="21"/>
          <w:szCs w:val="21"/>
        </w:rPr>
        <w:t>Kimura</w:t>
      </w:r>
      <w:proofErr w:type="spellEnd"/>
      <w:r w:rsidRPr="000146D0">
        <w:rPr>
          <w:rFonts w:asciiTheme="majorHAnsi" w:hAnsiTheme="majorHAnsi" w:cstheme="majorHAnsi"/>
          <w:sz w:val="21"/>
          <w:szCs w:val="21"/>
        </w:rPr>
        <w:t xml:space="preserve"> 1999, 2002) produkcji narzędzi, często mogą zastosować „zdekontekstualizowane atrybuty litu” w „sztywny i mechanistyczny sposób”</w:t>
      </w:r>
    </w:p>
    <w:p w14:paraId="4F345559" w14:textId="25BB2135" w:rsidR="00E5257A" w:rsidRDefault="00E5257A" w:rsidP="000146D0">
      <w:pPr>
        <w:rPr>
          <w:rFonts w:asciiTheme="majorHAnsi" w:hAnsiTheme="majorHAnsi" w:cstheme="majorHAnsi"/>
          <w:sz w:val="21"/>
          <w:szCs w:val="21"/>
        </w:rPr>
      </w:pPr>
    </w:p>
    <w:p w14:paraId="2D4E1F62" w14:textId="3B0384AA" w:rsidR="00E5257A" w:rsidRDefault="00E5257A" w:rsidP="00E5257A">
      <w:pPr>
        <w:rPr>
          <w:rFonts w:asciiTheme="majorHAnsi" w:hAnsiTheme="majorHAnsi" w:cstheme="majorHAnsi"/>
          <w:sz w:val="21"/>
          <w:szCs w:val="21"/>
        </w:rPr>
      </w:pPr>
      <w:r w:rsidRPr="00E5257A">
        <w:rPr>
          <w:rFonts w:asciiTheme="majorHAnsi" w:hAnsiTheme="majorHAnsi" w:cstheme="majorHAnsi"/>
          <w:sz w:val="21"/>
          <w:szCs w:val="21"/>
        </w:rPr>
        <w:t>założenia dotyczące infrastruktury kultury i społeczeństwa (</w:t>
      </w:r>
      <w:proofErr w:type="spellStart"/>
      <w:r w:rsidRPr="00E5257A">
        <w:rPr>
          <w:rFonts w:asciiTheme="majorHAnsi" w:hAnsiTheme="majorHAnsi" w:cstheme="majorHAnsi"/>
          <w:sz w:val="21"/>
          <w:szCs w:val="21"/>
        </w:rPr>
        <w:t>Hovers</w:t>
      </w:r>
      <w:proofErr w:type="spellEnd"/>
      <w:r w:rsidRPr="00E5257A">
        <w:rPr>
          <w:rFonts w:asciiTheme="majorHAnsi" w:hAnsiTheme="majorHAnsi" w:cstheme="majorHAnsi"/>
          <w:sz w:val="21"/>
          <w:szCs w:val="21"/>
        </w:rPr>
        <w:t xml:space="preserve"> 2007, 2009)? Być może możliwe byłoby wykorzystanie kombinacji szczegółowych analiz technologicznych i kontekstów ekologicznych, aby zrozumieć zachowanie homininów.</w:t>
      </w:r>
    </w:p>
    <w:p w14:paraId="110552C4" w14:textId="77777777" w:rsidR="00B34FB2" w:rsidRPr="00E5257A" w:rsidRDefault="00B34FB2" w:rsidP="00E5257A">
      <w:pPr>
        <w:rPr>
          <w:rFonts w:asciiTheme="majorHAnsi" w:hAnsiTheme="majorHAnsi" w:cstheme="majorHAnsi"/>
          <w:sz w:val="21"/>
          <w:szCs w:val="21"/>
        </w:rPr>
      </w:pPr>
    </w:p>
    <w:p w14:paraId="2FF85AB6" w14:textId="77777777" w:rsidR="00B34FB2" w:rsidRDefault="00E5257A" w:rsidP="00E5257A">
      <w:pPr>
        <w:rPr>
          <w:rFonts w:asciiTheme="majorHAnsi" w:hAnsiTheme="majorHAnsi" w:cstheme="majorHAnsi"/>
          <w:sz w:val="21"/>
          <w:szCs w:val="21"/>
        </w:rPr>
      </w:pPr>
      <w:r w:rsidRPr="00E5257A">
        <w:rPr>
          <w:rFonts w:asciiTheme="majorHAnsi" w:hAnsiTheme="majorHAnsi" w:cstheme="majorHAnsi"/>
          <w:sz w:val="21"/>
          <w:szCs w:val="21"/>
        </w:rPr>
        <w:t xml:space="preserve">Ekologiczne podejście behawioralne: to podejście do </w:t>
      </w:r>
      <w:proofErr w:type="spellStart"/>
      <w:r w:rsidRPr="00E5257A">
        <w:rPr>
          <w:rFonts w:asciiTheme="majorHAnsi" w:hAnsiTheme="majorHAnsi" w:cstheme="majorHAnsi"/>
          <w:sz w:val="21"/>
          <w:szCs w:val="21"/>
        </w:rPr>
        <w:t>zachowań</w:t>
      </w:r>
      <w:proofErr w:type="spellEnd"/>
      <w:r w:rsidRPr="00E5257A">
        <w:rPr>
          <w:rFonts w:asciiTheme="majorHAnsi" w:hAnsiTheme="majorHAnsi" w:cstheme="majorHAnsi"/>
          <w:sz w:val="21"/>
          <w:szCs w:val="21"/>
        </w:rPr>
        <w:t xml:space="preserve"> </w:t>
      </w:r>
      <w:proofErr w:type="spellStart"/>
      <w:r w:rsidRPr="00E5257A">
        <w:rPr>
          <w:rFonts w:asciiTheme="majorHAnsi" w:hAnsiTheme="majorHAnsi" w:cstheme="majorHAnsi"/>
          <w:sz w:val="21"/>
          <w:szCs w:val="21"/>
        </w:rPr>
        <w:t>hominów</w:t>
      </w:r>
      <w:proofErr w:type="spellEnd"/>
      <w:r w:rsidRPr="00E5257A">
        <w:rPr>
          <w:rFonts w:asciiTheme="majorHAnsi" w:hAnsiTheme="majorHAnsi" w:cstheme="majorHAnsi"/>
          <w:sz w:val="21"/>
          <w:szCs w:val="21"/>
        </w:rPr>
        <w:t xml:space="preserve"> opiera się w dużej mierze na modelach procesualnych opracowanych początkowo na początku lat 60. Podejście to postrzega homininy jako wytwarzanie kamiennych narzędzi jako metodę rozwiązywania problemów ekologicznych (np. Pozyskiwanie żywności). </w:t>
      </w:r>
    </w:p>
    <w:p w14:paraId="18AFAB97" w14:textId="77777777" w:rsidR="00B34FB2" w:rsidRDefault="00B34FB2" w:rsidP="00E5257A">
      <w:pPr>
        <w:rPr>
          <w:rFonts w:asciiTheme="majorHAnsi" w:hAnsiTheme="majorHAnsi" w:cstheme="majorHAnsi"/>
          <w:sz w:val="21"/>
          <w:szCs w:val="21"/>
        </w:rPr>
      </w:pPr>
    </w:p>
    <w:p w14:paraId="61142D33" w14:textId="77777777" w:rsidR="00B34FB2" w:rsidRDefault="00E5257A" w:rsidP="00E5257A">
      <w:pPr>
        <w:rPr>
          <w:rFonts w:asciiTheme="majorHAnsi" w:hAnsiTheme="majorHAnsi" w:cstheme="majorHAnsi"/>
          <w:sz w:val="21"/>
          <w:szCs w:val="21"/>
        </w:rPr>
      </w:pPr>
      <w:r w:rsidRPr="00B34FB2">
        <w:rPr>
          <w:rFonts w:asciiTheme="majorHAnsi" w:hAnsiTheme="majorHAnsi" w:cstheme="majorHAnsi"/>
          <w:b/>
          <w:bCs/>
          <w:sz w:val="21"/>
          <w:szCs w:val="21"/>
        </w:rPr>
        <w:t>Ci, którzy stosują się do tego podejścia, zakładają, że ostateczne wyjaśnienia zmienności behawioralnej można znaleźć w wyjaśnieniach adaptacyjnych.</w:t>
      </w:r>
      <w:r w:rsidRPr="00E5257A">
        <w:rPr>
          <w:rFonts w:asciiTheme="majorHAnsi" w:hAnsiTheme="majorHAnsi" w:cstheme="majorHAnsi"/>
          <w:sz w:val="21"/>
          <w:szCs w:val="21"/>
        </w:rPr>
        <w:t xml:space="preserve"> </w:t>
      </w:r>
    </w:p>
    <w:p w14:paraId="3008A386" w14:textId="77777777" w:rsidR="00B34FB2" w:rsidRDefault="00B34FB2" w:rsidP="00E5257A">
      <w:pPr>
        <w:rPr>
          <w:rFonts w:asciiTheme="majorHAnsi" w:hAnsiTheme="majorHAnsi" w:cstheme="majorHAnsi"/>
          <w:sz w:val="21"/>
          <w:szCs w:val="21"/>
        </w:rPr>
      </w:pPr>
    </w:p>
    <w:p w14:paraId="0D7EB182" w14:textId="77777777" w:rsidR="00B34FB2" w:rsidRDefault="00E5257A" w:rsidP="00E5257A">
      <w:pPr>
        <w:rPr>
          <w:rFonts w:asciiTheme="majorHAnsi" w:hAnsiTheme="majorHAnsi" w:cstheme="majorHAnsi"/>
          <w:sz w:val="21"/>
          <w:szCs w:val="21"/>
        </w:rPr>
      </w:pPr>
      <w:r w:rsidRPr="00E5257A">
        <w:rPr>
          <w:rFonts w:asciiTheme="majorHAnsi" w:hAnsiTheme="majorHAnsi" w:cstheme="majorHAnsi"/>
          <w:sz w:val="21"/>
          <w:szCs w:val="21"/>
        </w:rPr>
        <w:t xml:space="preserve">Te adaptacyjne wyjaśnienia zwykle zawierają jakąś formę determinizmu środowiskowego (Stout et al. 2010). Prawdziwą siłą tych modeli jest ich bezpośrednie zastosowanie do modeli zmiany ewolucyjnej. W tych modelach walutą doboru naturalnego jest sprawność genetyczna i jest ona bezpośrednio skorelowana z sukcesem adaptacyjnym poprzez ulepszenia w pozyskiwaniu zasobów wspomaganych przez kamienne artefakty. Zakłada się, że metody produkcji artefaktów różnią się w zależności od ich korzyści, a metody te są dziedziczne (Ferraro 2007). Modele te często utożsamiane są z liniowymi modelami ewolucji, które zakładają progresywną, ukierunkowaną zmianę w czasie (Roche 2005). Niekoniecznie tak musi być, a środowiskowe wyjaśnienia różnic w </w:t>
      </w:r>
      <w:proofErr w:type="spellStart"/>
      <w:r w:rsidRPr="00E5257A">
        <w:rPr>
          <w:rFonts w:asciiTheme="majorHAnsi" w:hAnsiTheme="majorHAnsi" w:cstheme="majorHAnsi"/>
          <w:sz w:val="21"/>
          <w:szCs w:val="21"/>
        </w:rPr>
        <w:t>zachowaniach</w:t>
      </w:r>
      <w:proofErr w:type="spellEnd"/>
      <w:r w:rsidRPr="00E5257A">
        <w:rPr>
          <w:rFonts w:asciiTheme="majorHAnsi" w:hAnsiTheme="majorHAnsi" w:cstheme="majorHAnsi"/>
          <w:sz w:val="21"/>
          <w:szCs w:val="21"/>
        </w:rPr>
        <w:t xml:space="preserve"> </w:t>
      </w:r>
      <w:proofErr w:type="spellStart"/>
      <w:r w:rsidRPr="00E5257A">
        <w:rPr>
          <w:rFonts w:asciiTheme="majorHAnsi" w:hAnsiTheme="majorHAnsi" w:cstheme="majorHAnsi"/>
          <w:sz w:val="21"/>
          <w:szCs w:val="21"/>
        </w:rPr>
        <w:t>Olduwajczyków</w:t>
      </w:r>
      <w:proofErr w:type="spellEnd"/>
      <w:r w:rsidRPr="00E5257A">
        <w:rPr>
          <w:rFonts w:asciiTheme="majorHAnsi" w:hAnsiTheme="majorHAnsi" w:cstheme="majorHAnsi"/>
          <w:sz w:val="21"/>
          <w:szCs w:val="21"/>
        </w:rPr>
        <w:t xml:space="preserve"> pozwalają na elastyczne adaptacje do różnych środowisk (Braun i in. 2009a).</w:t>
      </w:r>
    </w:p>
    <w:p w14:paraId="6F399E62" w14:textId="77777777" w:rsidR="00B34FB2" w:rsidRDefault="00B34FB2" w:rsidP="00E5257A">
      <w:pPr>
        <w:rPr>
          <w:rFonts w:asciiTheme="majorHAnsi" w:hAnsiTheme="majorHAnsi" w:cstheme="majorHAnsi"/>
          <w:sz w:val="21"/>
          <w:szCs w:val="21"/>
        </w:rPr>
      </w:pPr>
    </w:p>
    <w:p w14:paraId="50175195" w14:textId="77777777" w:rsidR="00B34FB2" w:rsidRDefault="00E5257A" w:rsidP="00E5257A">
      <w:pPr>
        <w:rPr>
          <w:rFonts w:asciiTheme="majorHAnsi" w:hAnsiTheme="majorHAnsi" w:cstheme="majorHAnsi"/>
          <w:sz w:val="21"/>
          <w:szCs w:val="21"/>
        </w:rPr>
      </w:pPr>
      <w:r w:rsidRPr="00E5257A">
        <w:rPr>
          <w:rFonts w:asciiTheme="majorHAnsi" w:hAnsiTheme="majorHAnsi" w:cstheme="majorHAnsi"/>
          <w:sz w:val="21"/>
          <w:szCs w:val="21"/>
        </w:rPr>
        <w:t xml:space="preserve"> Behawioralne modele ekologiczne zawierają jednak główne założenia dotyczące zachowania homininów. </w:t>
      </w:r>
      <w:r w:rsidRPr="00B34FB2">
        <w:rPr>
          <w:rFonts w:asciiTheme="majorHAnsi" w:hAnsiTheme="majorHAnsi" w:cstheme="majorHAnsi"/>
          <w:b/>
          <w:bCs/>
          <w:sz w:val="21"/>
          <w:szCs w:val="21"/>
        </w:rPr>
        <w:t xml:space="preserve">Najbardziej podstawowe jest to, że wszystkie kamienne narzędzia w zapisie archeologicznym reprezentują reakcje adaptacyjne do środowiska, w którym żyli </w:t>
      </w:r>
      <w:proofErr w:type="spellStart"/>
      <w:r w:rsidRPr="00B34FB2">
        <w:rPr>
          <w:rFonts w:asciiTheme="majorHAnsi" w:hAnsiTheme="majorHAnsi" w:cstheme="majorHAnsi"/>
          <w:b/>
          <w:bCs/>
          <w:sz w:val="21"/>
          <w:szCs w:val="21"/>
        </w:rPr>
        <w:t>hominini</w:t>
      </w:r>
      <w:proofErr w:type="spellEnd"/>
      <w:r w:rsidRPr="00B34FB2">
        <w:rPr>
          <w:rFonts w:asciiTheme="majorHAnsi" w:hAnsiTheme="majorHAnsi" w:cstheme="majorHAnsi"/>
          <w:b/>
          <w:bCs/>
          <w:sz w:val="21"/>
          <w:szCs w:val="21"/>
        </w:rPr>
        <w:t>.</w:t>
      </w:r>
      <w:r w:rsidRPr="00E5257A">
        <w:rPr>
          <w:rFonts w:asciiTheme="majorHAnsi" w:hAnsiTheme="majorHAnsi" w:cstheme="majorHAnsi"/>
          <w:sz w:val="21"/>
          <w:szCs w:val="21"/>
        </w:rPr>
        <w:t xml:space="preserve"> </w:t>
      </w:r>
    </w:p>
    <w:p w14:paraId="38BD0284" w14:textId="77777777" w:rsidR="00B34FB2" w:rsidRDefault="00B34FB2" w:rsidP="00E5257A">
      <w:pPr>
        <w:rPr>
          <w:rFonts w:asciiTheme="majorHAnsi" w:hAnsiTheme="majorHAnsi" w:cstheme="majorHAnsi"/>
          <w:sz w:val="21"/>
          <w:szCs w:val="21"/>
        </w:rPr>
      </w:pPr>
    </w:p>
    <w:p w14:paraId="16F5BAFC" w14:textId="0B53FC0E" w:rsidR="00E5257A" w:rsidRDefault="00E5257A" w:rsidP="00E5257A">
      <w:pPr>
        <w:rPr>
          <w:rFonts w:asciiTheme="majorHAnsi" w:hAnsiTheme="majorHAnsi" w:cstheme="majorHAnsi"/>
          <w:sz w:val="21"/>
          <w:szCs w:val="21"/>
        </w:rPr>
      </w:pPr>
      <w:r w:rsidRPr="00E5257A">
        <w:rPr>
          <w:rFonts w:asciiTheme="majorHAnsi" w:hAnsiTheme="majorHAnsi" w:cstheme="majorHAnsi"/>
          <w:sz w:val="21"/>
          <w:szCs w:val="21"/>
        </w:rPr>
        <w:t xml:space="preserve">Modele ekologii behawioralnej zakładają, że homininy są racjonalnymi aktorami i postępują według wzorców, które są „najbardziej” adaptacyjne. Z pewnością istnieją powody, by sądzić, że hominidy były racjonalne w swoich decyzjach, aby wyprodukować jedno narzędzie zamiast drugiego. Jednak prawdopodobieństwo, że każdy pojedynczy artefakt w </w:t>
      </w:r>
      <w:proofErr w:type="spellStart"/>
      <w:r w:rsidRPr="00E5257A">
        <w:rPr>
          <w:rFonts w:asciiTheme="majorHAnsi" w:hAnsiTheme="majorHAnsi" w:cstheme="majorHAnsi"/>
          <w:sz w:val="21"/>
          <w:szCs w:val="21"/>
        </w:rPr>
        <w:t>starodawskim</w:t>
      </w:r>
      <w:proofErr w:type="spellEnd"/>
      <w:r w:rsidRPr="00E5257A">
        <w:rPr>
          <w:rFonts w:asciiTheme="majorHAnsi" w:hAnsiTheme="majorHAnsi" w:cstheme="majorHAnsi"/>
          <w:sz w:val="21"/>
          <w:szCs w:val="21"/>
        </w:rPr>
        <w:t xml:space="preserve"> zapisie archeologicznym reprezentuje reakcję adaptacyjną, wydaje się naiwne. Niektórzy sugerowali, że produkcja narzędzi mogła zapewnić rodzaj bufora między </w:t>
      </w:r>
      <w:proofErr w:type="spellStart"/>
      <w:r w:rsidRPr="00E5257A">
        <w:rPr>
          <w:rFonts w:asciiTheme="majorHAnsi" w:hAnsiTheme="majorHAnsi" w:cstheme="majorHAnsi"/>
          <w:sz w:val="21"/>
          <w:szCs w:val="21"/>
        </w:rPr>
        <w:t>homininami</w:t>
      </w:r>
      <w:proofErr w:type="spellEnd"/>
      <w:r w:rsidRPr="00E5257A">
        <w:rPr>
          <w:rFonts w:asciiTheme="majorHAnsi" w:hAnsiTheme="majorHAnsi" w:cstheme="majorHAnsi"/>
          <w:sz w:val="21"/>
          <w:szCs w:val="21"/>
        </w:rPr>
        <w:t xml:space="preserve"> a presją środowiskową, który pozwolił na ściślejsze dostosowanie zmienności do norm społecznych (</w:t>
      </w:r>
      <w:proofErr w:type="spellStart"/>
      <w:r w:rsidRPr="00E5257A">
        <w:rPr>
          <w:rFonts w:asciiTheme="majorHAnsi" w:hAnsiTheme="majorHAnsi" w:cstheme="majorHAnsi"/>
          <w:sz w:val="21"/>
          <w:szCs w:val="21"/>
        </w:rPr>
        <w:t>Hovers</w:t>
      </w:r>
      <w:proofErr w:type="spellEnd"/>
      <w:r w:rsidRPr="00E5257A">
        <w:rPr>
          <w:rFonts w:asciiTheme="majorHAnsi" w:hAnsiTheme="majorHAnsi" w:cstheme="majorHAnsi"/>
          <w:sz w:val="21"/>
          <w:szCs w:val="21"/>
        </w:rPr>
        <w:t xml:space="preserve"> 2009). W jakim stopniu archeologiczne zapisy homininów z </w:t>
      </w:r>
      <w:proofErr w:type="spellStart"/>
      <w:r w:rsidRPr="00E5257A">
        <w:rPr>
          <w:rFonts w:asciiTheme="majorHAnsi" w:hAnsiTheme="majorHAnsi" w:cstheme="majorHAnsi"/>
          <w:sz w:val="21"/>
          <w:szCs w:val="21"/>
        </w:rPr>
        <w:t>Olduwaju</w:t>
      </w:r>
      <w:proofErr w:type="spellEnd"/>
      <w:r w:rsidRPr="00E5257A">
        <w:rPr>
          <w:rFonts w:asciiTheme="majorHAnsi" w:hAnsiTheme="majorHAnsi" w:cstheme="majorHAnsi"/>
          <w:sz w:val="21"/>
          <w:szCs w:val="21"/>
        </w:rPr>
        <w:t xml:space="preserve"> odzwierciedlają społeczne ograniczenia w produkcji artefaktów? Biorąc pod uwagę wpływ mechanizmów społecznych na kulturę materialną szympansów, trudno byłoby zdegradować zróżnicowanie społeczne do zmienności „pozostałości” po pełnym zbadaniu zmiennych środowiskowych (</w:t>
      </w:r>
      <w:proofErr w:type="spellStart"/>
      <w:r w:rsidRPr="00E5257A">
        <w:rPr>
          <w:rFonts w:asciiTheme="majorHAnsi" w:hAnsiTheme="majorHAnsi" w:cstheme="majorHAnsi"/>
          <w:sz w:val="21"/>
          <w:szCs w:val="21"/>
        </w:rPr>
        <w:t>Boesch</w:t>
      </w:r>
      <w:proofErr w:type="spellEnd"/>
      <w:r w:rsidRPr="00E5257A">
        <w:rPr>
          <w:rFonts w:asciiTheme="majorHAnsi" w:hAnsiTheme="majorHAnsi" w:cstheme="majorHAnsi"/>
          <w:sz w:val="21"/>
          <w:szCs w:val="21"/>
        </w:rPr>
        <w:t xml:space="preserve"> i </w:t>
      </w:r>
      <w:proofErr w:type="spellStart"/>
      <w:r w:rsidRPr="00E5257A">
        <w:rPr>
          <w:rFonts w:asciiTheme="majorHAnsi" w:hAnsiTheme="majorHAnsi" w:cstheme="majorHAnsi"/>
          <w:sz w:val="21"/>
          <w:szCs w:val="21"/>
        </w:rPr>
        <w:t>Boesch</w:t>
      </w:r>
      <w:proofErr w:type="spellEnd"/>
      <w:r w:rsidRPr="00E5257A">
        <w:rPr>
          <w:rFonts w:asciiTheme="majorHAnsi" w:hAnsiTheme="majorHAnsi" w:cstheme="majorHAnsi"/>
          <w:sz w:val="21"/>
          <w:szCs w:val="21"/>
        </w:rPr>
        <w:t xml:space="preserve"> </w:t>
      </w:r>
      <w:r w:rsidRPr="00E5257A">
        <w:rPr>
          <w:rFonts w:asciiTheme="majorHAnsi" w:hAnsiTheme="majorHAnsi" w:cstheme="majorHAnsi"/>
          <w:sz w:val="21"/>
          <w:szCs w:val="21"/>
        </w:rPr>
        <w:lastRenderedPageBreak/>
        <w:t xml:space="preserve">1993; </w:t>
      </w:r>
      <w:proofErr w:type="spellStart"/>
      <w:r w:rsidRPr="00E5257A">
        <w:rPr>
          <w:rFonts w:asciiTheme="majorHAnsi" w:hAnsiTheme="majorHAnsi" w:cstheme="majorHAnsi"/>
          <w:sz w:val="21"/>
          <w:szCs w:val="21"/>
        </w:rPr>
        <w:t>Whiten</w:t>
      </w:r>
      <w:proofErr w:type="spellEnd"/>
      <w:r w:rsidRPr="00E5257A">
        <w:rPr>
          <w:rFonts w:asciiTheme="majorHAnsi" w:hAnsiTheme="majorHAnsi" w:cstheme="majorHAnsi"/>
          <w:sz w:val="21"/>
          <w:szCs w:val="21"/>
        </w:rPr>
        <w:t xml:space="preserve"> i in. 2009). Niedawne badania nad kulturą materialną szympansów wykazały, że mechanizmy społeczne mają ogromne znaczenie (</w:t>
      </w:r>
      <w:proofErr w:type="spellStart"/>
      <w:r w:rsidRPr="00E5257A">
        <w:rPr>
          <w:rFonts w:asciiTheme="majorHAnsi" w:hAnsiTheme="majorHAnsi" w:cstheme="majorHAnsi"/>
          <w:sz w:val="21"/>
          <w:szCs w:val="21"/>
        </w:rPr>
        <w:t>Haslam</w:t>
      </w:r>
      <w:proofErr w:type="spellEnd"/>
      <w:r w:rsidRPr="00E5257A">
        <w:rPr>
          <w:rFonts w:asciiTheme="majorHAnsi" w:hAnsiTheme="majorHAnsi" w:cstheme="majorHAnsi"/>
          <w:sz w:val="21"/>
          <w:szCs w:val="21"/>
        </w:rPr>
        <w:t xml:space="preserve"> et al. 2009). Co więcej, holistyczne opisy używania narzędzi przez szympansy, które obejmują zarówno podejścia </w:t>
      </w:r>
      <w:proofErr w:type="spellStart"/>
      <w:r w:rsidRPr="00E5257A">
        <w:rPr>
          <w:rFonts w:asciiTheme="majorHAnsi" w:hAnsiTheme="majorHAnsi" w:cstheme="majorHAnsi"/>
          <w:sz w:val="21"/>
          <w:szCs w:val="21"/>
        </w:rPr>
        <w:t>chaıˆne</w:t>
      </w:r>
      <w:proofErr w:type="spellEnd"/>
      <w:r w:rsidRPr="00E5257A">
        <w:rPr>
          <w:rFonts w:asciiTheme="majorHAnsi" w:hAnsiTheme="majorHAnsi" w:cstheme="majorHAnsi"/>
          <w:sz w:val="21"/>
          <w:szCs w:val="21"/>
        </w:rPr>
        <w:t xml:space="preserve"> </w:t>
      </w:r>
      <w:proofErr w:type="spellStart"/>
      <w:r w:rsidRPr="00E5257A">
        <w:rPr>
          <w:rFonts w:asciiTheme="majorHAnsi" w:hAnsiTheme="majorHAnsi" w:cstheme="majorHAnsi"/>
          <w:sz w:val="21"/>
          <w:szCs w:val="21"/>
        </w:rPr>
        <w:t>ope</w:t>
      </w:r>
      <w:proofErr w:type="spellEnd"/>
      <w:r w:rsidRPr="00E5257A">
        <w:rPr>
          <w:rFonts w:asciiTheme="majorHAnsi" w:hAnsiTheme="majorHAnsi" w:cstheme="majorHAnsi"/>
          <w:sz w:val="21"/>
          <w:szCs w:val="21"/>
        </w:rPr>
        <w:t xml:space="preserve"> ́</w:t>
      </w:r>
      <w:proofErr w:type="spellStart"/>
      <w:r w:rsidRPr="00E5257A">
        <w:rPr>
          <w:rFonts w:asciiTheme="majorHAnsi" w:hAnsiTheme="majorHAnsi" w:cstheme="majorHAnsi"/>
          <w:sz w:val="21"/>
          <w:szCs w:val="21"/>
        </w:rPr>
        <w:t>ratoire</w:t>
      </w:r>
      <w:proofErr w:type="spellEnd"/>
      <w:r w:rsidRPr="00E5257A">
        <w:rPr>
          <w:rFonts w:asciiTheme="majorHAnsi" w:hAnsiTheme="majorHAnsi" w:cstheme="majorHAnsi"/>
          <w:sz w:val="21"/>
          <w:szCs w:val="21"/>
        </w:rPr>
        <w:t>, jak i</w:t>
      </w:r>
      <w:r>
        <w:rPr>
          <w:rFonts w:asciiTheme="majorHAnsi" w:hAnsiTheme="majorHAnsi" w:cstheme="majorHAnsi"/>
          <w:sz w:val="21"/>
          <w:szCs w:val="21"/>
        </w:rPr>
        <w:t xml:space="preserve"> </w:t>
      </w:r>
      <w:r w:rsidRPr="00E5257A">
        <w:rPr>
          <w:rFonts w:asciiTheme="majorHAnsi" w:hAnsiTheme="majorHAnsi" w:cstheme="majorHAnsi"/>
          <w:sz w:val="21"/>
          <w:szCs w:val="21"/>
        </w:rPr>
        <w:t xml:space="preserve">oraz behawioralne informacje ekologiczne były niezwykle skuteczne w charakteryzowaniu tych </w:t>
      </w:r>
      <w:proofErr w:type="spellStart"/>
      <w:r w:rsidRPr="00E5257A">
        <w:rPr>
          <w:rFonts w:asciiTheme="majorHAnsi" w:hAnsiTheme="majorHAnsi" w:cstheme="majorHAnsi"/>
          <w:sz w:val="21"/>
          <w:szCs w:val="21"/>
        </w:rPr>
        <w:t>zachowań</w:t>
      </w:r>
      <w:proofErr w:type="spellEnd"/>
      <w:r w:rsidRPr="00E5257A">
        <w:rPr>
          <w:rFonts w:asciiTheme="majorHAnsi" w:hAnsiTheme="majorHAnsi" w:cstheme="majorHAnsi"/>
          <w:sz w:val="21"/>
          <w:szCs w:val="21"/>
        </w:rPr>
        <w:t xml:space="preserve"> (Biro i in.; </w:t>
      </w:r>
      <w:proofErr w:type="spellStart"/>
      <w:r w:rsidRPr="00E5257A">
        <w:rPr>
          <w:rFonts w:asciiTheme="majorHAnsi" w:hAnsiTheme="majorHAnsi" w:cstheme="majorHAnsi"/>
          <w:sz w:val="21"/>
          <w:szCs w:val="21"/>
        </w:rPr>
        <w:t>Carvalho</w:t>
      </w:r>
      <w:proofErr w:type="spellEnd"/>
      <w:r w:rsidRPr="00E5257A">
        <w:rPr>
          <w:rFonts w:asciiTheme="majorHAnsi" w:hAnsiTheme="majorHAnsi" w:cstheme="majorHAnsi"/>
          <w:sz w:val="21"/>
          <w:szCs w:val="21"/>
        </w:rPr>
        <w:t xml:space="preserve"> i in. 2009; </w:t>
      </w:r>
      <w:proofErr w:type="spellStart"/>
      <w:r w:rsidRPr="00E5257A">
        <w:rPr>
          <w:rFonts w:asciiTheme="majorHAnsi" w:hAnsiTheme="majorHAnsi" w:cstheme="majorHAnsi"/>
          <w:sz w:val="21"/>
          <w:szCs w:val="21"/>
        </w:rPr>
        <w:t>Carvalho</w:t>
      </w:r>
      <w:proofErr w:type="spellEnd"/>
      <w:r w:rsidRPr="00E5257A">
        <w:rPr>
          <w:rFonts w:asciiTheme="majorHAnsi" w:hAnsiTheme="majorHAnsi" w:cstheme="majorHAnsi"/>
          <w:sz w:val="21"/>
          <w:szCs w:val="21"/>
        </w:rPr>
        <w:t xml:space="preserve"> i in. 2008). Postrzegając </w:t>
      </w:r>
      <w:proofErr w:type="spellStart"/>
      <w:r w:rsidRPr="00E5257A">
        <w:rPr>
          <w:rFonts w:asciiTheme="majorHAnsi" w:hAnsiTheme="majorHAnsi" w:cstheme="majorHAnsi"/>
          <w:sz w:val="21"/>
          <w:szCs w:val="21"/>
        </w:rPr>
        <w:t>asamblaże</w:t>
      </w:r>
      <w:proofErr w:type="spellEnd"/>
      <w:r w:rsidRPr="00E5257A">
        <w:rPr>
          <w:rFonts w:asciiTheme="majorHAnsi" w:hAnsiTheme="majorHAnsi" w:cstheme="majorHAnsi"/>
          <w:sz w:val="21"/>
          <w:szCs w:val="21"/>
        </w:rPr>
        <w:t xml:space="preserve"> olduwajskie jako palimpsest wielokrotnych uderzeń i szukając probabilistycznych wniosków opartych na trendach modalnych zmienności atrybutów, możemy stracić z oczu indywidualne zróżnicowanie. Dobór naturalny działa na poziomie jednostki, dlatego prawdopodobnie ważne byłoby zrozumienie użycia narzędzi na tym poziomie.</w:t>
      </w:r>
    </w:p>
    <w:p w14:paraId="2FF9503F" w14:textId="0A884C58" w:rsidR="001126D2" w:rsidRDefault="001126D2" w:rsidP="00E5257A">
      <w:pPr>
        <w:rPr>
          <w:rFonts w:asciiTheme="majorHAnsi" w:hAnsiTheme="majorHAnsi" w:cstheme="majorHAnsi"/>
          <w:sz w:val="21"/>
          <w:szCs w:val="21"/>
        </w:rPr>
      </w:pPr>
    </w:p>
    <w:p w14:paraId="29E57C13" w14:textId="63D5AFE7" w:rsidR="001126D2" w:rsidRDefault="001126D2" w:rsidP="00E5257A">
      <w:pPr>
        <w:rPr>
          <w:rFonts w:asciiTheme="majorHAnsi" w:hAnsiTheme="majorHAnsi" w:cstheme="majorHAnsi"/>
          <w:sz w:val="21"/>
          <w:szCs w:val="21"/>
        </w:rPr>
      </w:pPr>
    </w:p>
    <w:p w14:paraId="17CA2A4E" w14:textId="41C5AFB4" w:rsidR="001126D2" w:rsidRDefault="001126D2" w:rsidP="00E5257A">
      <w:pPr>
        <w:rPr>
          <w:rFonts w:asciiTheme="majorHAnsi" w:hAnsiTheme="majorHAnsi" w:cstheme="majorHAnsi"/>
          <w:sz w:val="21"/>
          <w:szCs w:val="21"/>
        </w:rPr>
      </w:pPr>
    </w:p>
    <w:p w14:paraId="5A8BC0ED" w14:textId="77777777" w:rsidR="001126D2" w:rsidRPr="00FD464C" w:rsidRDefault="001126D2" w:rsidP="001126D2">
      <w:pPr>
        <w:spacing w:before="100" w:beforeAutospacing="1" w:after="100" w:afterAutospacing="1"/>
        <w:rPr>
          <w:rFonts w:ascii="Times" w:eastAsia="Times New Roman" w:hAnsi="Times" w:cs="Times New Roman"/>
          <w:lang w:eastAsia="pl-PL"/>
        </w:rPr>
      </w:pPr>
    </w:p>
    <w:p w14:paraId="307735ED" w14:textId="77777777" w:rsidR="001126D2" w:rsidRPr="00FD464C" w:rsidRDefault="001126D2" w:rsidP="001126D2">
      <w:pPr>
        <w:spacing w:before="100" w:beforeAutospacing="1" w:after="100" w:afterAutospacing="1"/>
        <w:rPr>
          <w:rFonts w:ascii="Times" w:eastAsia="Times New Roman" w:hAnsi="Times" w:cs="Times New Roman"/>
          <w:lang w:eastAsia="pl-PL"/>
        </w:rPr>
      </w:pPr>
    </w:p>
    <w:p w14:paraId="5498F2DD" w14:textId="3E752E1F" w:rsidR="001126D2" w:rsidRPr="001126D2" w:rsidRDefault="001126D2" w:rsidP="005B452F">
      <w:pPr>
        <w:shd w:val="clear" w:color="auto" w:fill="FFF2CC" w:themeFill="accent4" w:themeFillTint="33"/>
        <w:spacing w:before="100" w:beforeAutospacing="1" w:after="100" w:afterAutospacing="1"/>
        <w:rPr>
          <w:rFonts w:ascii="Times New Roman" w:eastAsia="Times New Roman" w:hAnsi="Times New Roman" w:cs="Times New Roman"/>
          <w:lang w:val="en-US" w:eastAsia="pl-PL"/>
        </w:rPr>
      </w:pPr>
      <w:r w:rsidRPr="001126D2">
        <w:rPr>
          <w:rFonts w:ascii="Times" w:eastAsia="Times New Roman" w:hAnsi="Times" w:cs="Times New Roman"/>
          <w:lang w:val="en-US" w:eastAsia="pl-PL"/>
        </w:rPr>
        <w:t xml:space="preserve">An Overview of Some African and Eurasian Oldowan Sites: Evaluation of Hominin Cognition Levels, Technological Advancement and Adaptive </w:t>
      </w:r>
      <w:proofErr w:type="gramStart"/>
      <w:r w:rsidRPr="001126D2">
        <w:rPr>
          <w:rFonts w:ascii="Times" w:eastAsia="Times New Roman" w:hAnsi="Times" w:cs="Times New Roman"/>
          <w:lang w:val="en-US" w:eastAsia="pl-PL"/>
        </w:rPr>
        <w:t xml:space="preserve">Skills </w:t>
      </w:r>
      <w:r>
        <w:rPr>
          <w:rFonts w:ascii="Times New Roman" w:eastAsia="Times New Roman" w:hAnsi="Times New Roman" w:cs="Times New Roman"/>
          <w:lang w:val="en-US" w:eastAsia="pl-PL"/>
        </w:rPr>
        <w:t xml:space="preserve"> </w:t>
      </w:r>
      <w:r w:rsidRPr="001126D2">
        <w:rPr>
          <w:rFonts w:ascii="Times" w:eastAsia="Times New Roman" w:hAnsi="Times" w:cs="Times New Roman"/>
          <w:lang w:val="en-US" w:eastAsia="pl-PL"/>
        </w:rPr>
        <w:t>Deborah</w:t>
      </w:r>
      <w:proofErr w:type="gramEnd"/>
      <w:r w:rsidRPr="001126D2">
        <w:rPr>
          <w:rFonts w:ascii="Times" w:eastAsia="Times New Roman" w:hAnsi="Times" w:cs="Times New Roman"/>
          <w:lang w:val="en-US" w:eastAsia="pl-PL"/>
        </w:rPr>
        <w:t xml:space="preserve"> Barsky* </w:t>
      </w:r>
    </w:p>
    <w:p w14:paraId="278CE5C2" w14:textId="77777777" w:rsidR="00DE6EA8" w:rsidRPr="00DE6EA8" w:rsidRDefault="00DE6EA8" w:rsidP="00DE6EA8">
      <w:pPr>
        <w:spacing w:before="100" w:beforeAutospacing="1" w:after="100" w:afterAutospacing="1" w:line="254" w:lineRule="auto"/>
        <w:rPr>
          <w:rFonts w:asciiTheme="majorHAnsi" w:eastAsia="Times New Roman" w:hAnsiTheme="majorHAnsi" w:cstheme="majorHAnsi"/>
          <w:lang w:val="en-US" w:eastAsia="pl-PL"/>
        </w:rPr>
      </w:pPr>
      <w:r w:rsidRPr="00DE6EA8">
        <w:rPr>
          <w:rFonts w:asciiTheme="majorHAnsi" w:eastAsia="Times New Roman" w:hAnsiTheme="majorHAnsi" w:cstheme="majorHAnsi"/>
          <w:lang w:val="en-US" w:eastAsia="pl-PL"/>
        </w:rPr>
        <w:t xml:space="preserve">Hovers E., Braun D., 2009, An Overview of Some African and Eurasian Oldowan Sites: Evaluation of Hominin Cognition Levels, Technological Advancement and Adaptive Skills. </w:t>
      </w:r>
    </w:p>
    <w:p w14:paraId="57F25D2A" w14:textId="685C96B1" w:rsidR="001126D2" w:rsidRDefault="001126D2" w:rsidP="00E5257A">
      <w:pPr>
        <w:rPr>
          <w:rFonts w:asciiTheme="majorHAnsi" w:hAnsiTheme="majorHAnsi" w:cstheme="majorHAnsi"/>
          <w:sz w:val="21"/>
          <w:szCs w:val="21"/>
          <w:lang w:val="en-US"/>
        </w:rPr>
      </w:pPr>
    </w:p>
    <w:p w14:paraId="67B2CC65" w14:textId="562D9820" w:rsidR="00FD464C" w:rsidRPr="005B452F" w:rsidRDefault="00FD464C" w:rsidP="00FD464C">
      <w:pPr>
        <w:spacing w:before="100" w:beforeAutospacing="1" w:after="100" w:afterAutospacing="1"/>
        <w:rPr>
          <w:rFonts w:asciiTheme="majorHAnsi" w:eastAsia="Times New Roman" w:hAnsiTheme="majorHAnsi" w:cstheme="majorHAnsi"/>
          <w:sz w:val="22"/>
          <w:szCs w:val="22"/>
          <w:lang w:val="en-US" w:eastAsia="pl-PL"/>
        </w:rPr>
      </w:pPr>
      <w:r w:rsidRPr="00FD464C">
        <w:rPr>
          <w:rFonts w:asciiTheme="majorHAnsi" w:eastAsia="Times New Roman" w:hAnsiTheme="majorHAnsi" w:cstheme="majorHAnsi"/>
          <w:sz w:val="22"/>
          <w:szCs w:val="22"/>
          <w:lang w:val="en-US" w:eastAsia="pl-PL"/>
        </w:rPr>
        <w:t xml:space="preserve">In Africa, work on the </w:t>
      </w:r>
      <w:proofErr w:type="spellStart"/>
      <w:r w:rsidRPr="00FD464C">
        <w:rPr>
          <w:rFonts w:asciiTheme="majorHAnsi" w:eastAsia="Times New Roman" w:hAnsiTheme="majorHAnsi" w:cstheme="majorHAnsi"/>
          <w:sz w:val="22"/>
          <w:szCs w:val="22"/>
          <w:lang w:val="en-US" w:eastAsia="pl-PL"/>
        </w:rPr>
        <w:t>Gona</w:t>
      </w:r>
      <w:proofErr w:type="spellEnd"/>
      <w:r w:rsidRPr="00FD464C">
        <w:rPr>
          <w:rFonts w:asciiTheme="majorHAnsi" w:eastAsia="Times New Roman" w:hAnsiTheme="majorHAnsi" w:cstheme="majorHAnsi"/>
          <w:sz w:val="22"/>
          <w:szCs w:val="22"/>
          <w:lang w:val="en-US" w:eastAsia="pl-PL"/>
        </w:rPr>
        <w:t xml:space="preserve"> localities EG10 and EG12 (Ethiopia, </w:t>
      </w:r>
      <w:proofErr w:type="spellStart"/>
      <w:r w:rsidRPr="00FD464C">
        <w:rPr>
          <w:rFonts w:asciiTheme="majorHAnsi" w:eastAsia="Times New Roman" w:hAnsiTheme="majorHAnsi" w:cstheme="majorHAnsi"/>
          <w:sz w:val="22"/>
          <w:szCs w:val="22"/>
          <w:lang w:val="en-US" w:eastAsia="pl-PL"/>
        </w:rPr>
        <w:t>Hadar</w:t>
      </w:r>
      <w:proofErr w:type="spellEnd"/>
      <w:r w:rsidRPr="00FD464C">
        <w:rPr>
          <w:rFonts w:asciiTheme="majorHAnsi" w:eastAsia="Times New Roman" w:hAnsiTheme="majorHAnsi" w:cstheme="majorHAnsi"/>
          <w:sz w:val="22"/>
          <w:szCs w:val="22"/>
          <w:lang w:val="en-US" w:eastAsia="pl-PL"/>
        </w:rPr>
        <w:t xml:space="preserve"> region; </w:t>
      </w:r>
      <w:proofErr w:type="spellStart"/>
      <w:r w:rsidRPr="00FD464C">
        <w:rPr>
          <w:rFonts w:asciiTheme="majorHAnsi" w:eastAsia="Times New Roman" w:hAnsiTheme="majorHAnsi" w:cstheme="majorHAnsi"/>
          <w:sz w:val="22"/>
          <w:szCs w:val="22"/>
          <w:lang w:val="en-US" w:eastAsia="pl-PL"/>
        </w:rPr>
        <w:t>Semaw</w:t>
      </w:r>
      <w:proofErr w:type="spellEnd"/>
      <w:r w:rsidRPr="00FD464C">
        <w:rPr>
          <w:rFonts w:asciiTheme="majorHAnsi" w:eastAsia="Times New Roman" w:hAnsiTheme="majorHAnsi" w:cstheme="majorHAnsi"/>
          <w:sz w:val="22"/>
          <w:szCs w:val="22"/>
          <w:lang w:val="en-US" w:eastAsia="pl-PL"/>
        </w:rPr>
        <w:t xml:space="preserve"> et al. 1997; </w:t>
      </w:r>
      <w:proofErr w:type="spellStart"/>
      <w:r w:rsidRPr="00FD464C">
        <w:rPr>
          <w:rFonts w:asciiTheme="majorHAnsi" w:eastAsia="Times New Roman" w:hAnsiTheme="majorHAnsi" w:cstheme="majorHAnsi"/>
          <w:sz w:val="22"/>
          <w:szCs w:val="22"/>
          <w:lang w:val="en-US" w:eastAsia="pl-PL"/>
        </w:rPr>
        <w:t>Semaw</w:t>
      </w:r>
      <w:proofErr w:type="spellEnd"/>
      <w:r w:rsidRPr="00FD464C">
        <w:rPr>
          <w:rFonts w:asciiTheme="majorHAnsi" w:eastAsia="Times New Roman" w:hAnsiTheme="majorHAnsi" w:cstheme="majorHAnsi"/>
          <w:sz w:val="22"/>
          <w:szCs w:val="22"/>
          <w:lang w:val="en-US" w:eastAsia="pl-PL"/>
        </w:rPr>
        <w:t xml:space="preserve"> 2000, 2005) has most particularly contributed to extending the lower chronological boundary of the African Oldowan to 2.6 Ma, well beyond its original limit of around 1.8 Ma </w:t>
      </w:r>
    </w:p>
    <w:p w14:paraId="3623DBEB" w14:textId="77777777" w:rsidR="00FD464C" w:rsidRPr="00FD464C" w:rsidRDefault="00FD464C" w:rsidP="00FD464C">
      <w:pPr>
        <w:spacing w:before="100" w:beforeAutospacing="1" w:after="100" w:afterAutospacing="1"/>
        <w:rPr>
          <w:rFonts w:asciiTheme="majorHAnsi" w:eastAsia="Times New Roman" w:hAnsiTheme="majorHAnsi" w:cstheme="majorHAnsi"/>
          <w:sz w:val="22"/>
          <w:szCs w:val="22"/>
          <w:lang w:val="en-US" w:eastAsia="pl-PL"/>
        </w:rPr>
      </w:pPr>
      <w:r w:rsidRPr="00FD464C">
        <w:rPr>
          <w:rFonts w:asciiTheme="majorHAnsi" w:eastAsia="Times New Roman" w:hAnsiTheme="majorHAnsi" w:cstheme="majorHAnsi"/>
          <w:sz w:val="22"/>
          <w:szCs w:val="22"/>
          <w:lang w:val="en-US" w:eastAsia="pl-PL"/>
        </w:rPr>
        <w:t xml:space="preserve">The appearance of assemblages comprising </w:t>
      </w:r>
      <w:proofErr w:type="spellStart"/>
      <w:r w:rsidRPr="00FD464C">
        <w:rPr>
          <w:rFonts w:asciiTheme="majorHAnsi" w:eastAsia="Times New Roman" w:hAnsiTheme="majorHAnsi" w:cstheme="majorHAnsi"/>
          <w:sz w:val="22"/>
          <w:szCs w:val="22"/>
          <w:lang w:val="en-US" w:eastAsia="pl-PL"/>
        </w:rPr>
        <w:t>handaxes</w:t>
      </w:r>
      <w:proofErr w:type="spellEnd"/>
      <w:r w:rsidRPr="00FD464C">
        <w:rPr>
          <w:rFonts w:asciiTheme="majorHAnsi" w:eastAsia="Times New Roman" w:hAnsiTheme="majorHAnsi" w:cstheme="majorHAnsi"/>
          <w:sz w:val="22"/>
          <w:szCs w:val="22"/>
          <w:lang w:val="en-US" w:eastAsia="pl-PL"/>
        </w:rPr>
        <w:t xml:space="preserve"> (so-called Mode 2 or Acheulian industries) continues to be the defining factor sig- </w:t>
      </w:r>
      <w:proofErr w:type="spellStart"/>
      <w:r w:rsidRPr="00FD464C">
        <w:rPr>
          <w:rFonts w:asciiTheme="majorHAnsi" w:eastAsia="Times New Roman" w:hAnsiTheme="majorHAnsi" w:cstheme="majorHAnsi"/>
          <w:sz w:val="22"/>
          <w:szCs w:val="22"/>
          <w:lang w:val="en-US" w:eastAsia="pl-PL"/>
        </w:rPr>
        <w:t>naling</w:t>
      </w:r>
      <w:proofErr w:type="spellEnd"/>
      <w:r w:rsidRPr="00FD464C">
        <w:rPr>
          <w:rFonts w:asciiTheme="majorHAnsi" w:eastAsia="Times New Roman" w:hAnsiTheme="majorHAnsi" w:cstheme="majorHAnsi"/>
          <w:sz w:val="22"/>
          <w:szCs w:val="22"/>
          <w:lang w:val="en-US" w:eastAsia="pl-PL"/>
        </w:rPr>
        <w:t xml:space="preserve"> the “end” of the Oldowan, as these tools are thought to represent the beginnings of systematization, </w:t>
      </w:r>
      <w:proofErr w:type="spellStart"/>
      <w:r w:rsidRPr="00FD464C">
        <w:rPr>
          <w:rFonts w:asciiTheme="majorHAnsi" w:eastAsia="Times New Roman" w:hAnsiTheme="majorHAnsi" w:cstheme="majorHAnsi"/>
          <w:sz w:val="22"/>
          <w:szCs w:val="22"/>
          <w:lang w:val="en-US" w:eastAsia="pl-PL"/>
        </w:rPr>
        <w:t>predetermi</w:t>
      </w:r>
      <w:proofErr w:type="spellEnd"/>
      <w:r w:rsidRPr="00FD464C">
        <w:rPr>
          <w:rFonts w:asciiTheme="majorHAnsi" w:eastAsia="Times New Roman" w:hAnsiTheme="majorHAnsi" w:cstheme="majorHAnsi"/>
          <w:sz w:val="22"/>
          <w:szCs w:val="22"/>
          <w:lang w:val="en-US" w:eastAsia="pl-PL"/>
        </w:rPr>
        <w:t xml:space="preserve">- nation and expression of the notion of symmetry; concepts absent from Oldowan ( </w:t>
      </w:r>
    </w:p>
    <w:p w14:paraId="31FDD3E1" w14:textId="77777777" w:rsidR="00FD464C" w:rsidRPr="00FD464C" w:rsidRDefault="00FD464C" w:rsidP="00FD464C">
      <w:pPr>
        <w:spacing w:before="100" w:beforeAutospacing="1" w:after="100" w:afterAutospacing="1"/>
        <w:rPr>
          <w:rFonts w:asciiTheme="majorHAnsi" w:eastAsia="Times New Roman" w:hAnsiTheme="majorHAnsi" w:cstheme="majorHAnsi"/>
          <w:sz w:val="22"/>
          <w:szCs w:val="22"/>
          <w:lang w:val="en-US" w:eastAsia="pl-PL"/>
        </w:rPr>
      </w:pPr>
      <w:r w:rsidRPr="00FD464C">
        <w:rPr>
          <w:rFonts w:asciiTheme="majorHAnsi" w:eastAsia="Times New Roman" w:hAnsiTheme="majorHAnsi" w:cstheme="majorHAnsi"/>
          <w:sz w:val="22"/>
          <w:szCs w:val="22"/>
          <w:lang w:val="en-US" w:eastAsia="pl-PL"/>
        </w:rPr>
        <w:t xml:space="preserve">Oldowan type industries do continue to exist even after the appearance of the Acheulian in many places, </w:t>
      </w:r>
    </w:p>
    <w:p w14:paraId="2E31E21C" w14:textId="41ED0F80" w:rsidR="00FD464C" w:rsidRPr="00FD464C" w:rsidRDefault="00FD464C" w:rsidP="00FD464C">
      <w:pPr>
        <w:spacing w:before="100" w:beforeAutospacing="1" w:after="100" w:afterAutospacing="1"/>
        <w:rPr>
          <w:rFonts w:asciiTheme="majorHAnsi" w:eastAsia="Times New Roman" w:hAnsiTheme="majorHAnsi" w:cstheme="majorHAnsi"/>
          <w:sz w:val="22"/>
          <w:szCs w:val="22"/>
          <w:lang w:eastAsia="pl-PL"/>
        </w:rPr>
      </w:pPr>
      <w:r w:rsidRPr="005B452F">
        <w:rPr>
          <w:rFonts w:asciiTheme="majorHAnsi" w:eastAsia="Times New Roman" w:hAnsiTheme="majorHAnsi" w:cstheme="majorHAnsi"/>
          <w:sz w:val="22"/>
          <w:szCs w:val="22"/>
          <w:lang w:eastAsia="pl-PL"/>
        </w:rPr>
        <w:t>Faktem jest, że bezpośrednie porównywanie stanowisk na tak dużych odległościach geograficznych i/lub chronologicznych jest problematyczne i istnieją trudności w stosowaniu szerokich definicji wiążących podobieństwa zespołów litowych z pojedynczą jednostką kulturową (</w:t>
      </w:r>
      <w:proofErr w:type="spellStart"/>
      <w:r w:rsidRPr="005B452F">
        <w:rPr>
          <w:rFonts w:asciiTheme="majorHAnsi" w:eastAsia="Times New Roman" w:hAnsiTheme="majorHAnsi" w:cstheme="majorHAnsi"/>
          <w:sz w:val="22"/>
          <w:szCs w:val="22"/>
          <w:lang w:eastAsia="pl-PL"/>
        </w:rPr>
        <w:t>Delagnes</w:t>
      </w:r>
      <w:proofErr w:type="spellEnd"/>
      <w:r w:rsidRPr="005B452F">
        <w:rPr>
          <w:rFonts w:asciiTheme="majorHAnsi" w:eastAsia="Times New Roman" w:hAnsiTheme="majorHAnsi" w:cstheme="majorHAnsi"/>
          <w:sz w:val="22"/>
          <w:szCs w:val="22"/>
          <w:lang w:eastAsia="pl-PL"/>
        </w:rPr>
        <w:t xml:space="preserve"> i Roche 2005).</w:t>
      </w:r>
    </w:p>
    <w:p w14:paraId="0C15B36A" w14:textId="2251596F" w:rsidR="001126D2" w:rsidRPr="005B452F" w:rsidRDefault="001126D2" w:rsidP="001126D2">
      <w:pPr>
        <w:spacing w:before="100" w:beforeAutospacing="1" w:after="100" w:afterAutospacing="1"/>
        <w:rPr>
          <w:rFonts w:asciiTheme="majorHAnsi" w:eastAsia="Times New Roman" w:hAnsiTheme="majorHAnsi" w:cstheme="majorHAnsi"/>
          <w:sz w:val="22"/>
          <w:szCs w:val="22"/>
          <w:lang w:val="en-US" w:eastAsia="pl-PL"/>
        </w:rPr>
      </w:pPr>
      <w:r w:rsidRPr="005B452F">
        <w:rPr>
          <w:rFonts w:asciiTheme="majorHAnsi" w:eastAsia="Times New Roman" w:hAnsiTheme="majorHAnsi" w:cstheme="majorHAnsi"/>
          <w:sz w:val="22"/>
          <w:szCs w:val="22"/>
          <w:lang w:val="en-US" w:eastAsia="pl-PL"/>
        </w:rPr>
        <w:t xml:space="preserve">1.5 Ma, Acheulian sites in Africa become more common </w:t>
      </w:r>
    </w:p>
    <w:p w14:paraId="25E0C361" w14:textId="3AB421BA" w:rsidR="00086FAD" w:rsidRPr="005B452F" w:rsidRDefault="00086FAD" w:rsidP="001126D2">
      <w:pPr>
        <w:spacing w:before="100" w:beforeAutospacing="1" w:after="100" w:afterAutospacing="1"/>
        <w:rPr>
          <w:rFonts w:asciiTheme="majorHAnsi" w:eastAsia="Times New Roman" w:hAnsiTheme="majorHAnsi" w:cstheme="majorHAnsi"/>
          <w:sz w:val="22"/>
          <w:szCs w:val="22"/>
          <w:lang w:val="en-US" w:eastAsia="pl-PL"/>
        </w:rPr>
      </w:pPr>
    </w:p>
    <w:p w14:paraId="2B7EACF8" w14:textId="34A178EE" w:rsidR="00086FAD" w:rsidRPr="005B452F" w:rsidRDefault="00086FAD" w:rsidP="001126D2">
      <w:pPr>
        <w:spacing w:before="100" w:beforeAutospacing="1" w:after="100" w:afterAutospacing="1"/>
        <w:rPr>
          <w:rFonts w:asciiTheme="majorHAnsi" w:eastAsia="Times New Roman" w:hAnsiTheme="majorHAnsi" w:cstheme="majorHAnsi"/>
          <w:sz w:val="22"/>
          <w:szCs w:val="22"/>
          <w:lang w:eastAsia="pl-PL"/>
        </w:rPr>
      </w:pPr>
      <w:r w:rsidRPr="005B452F">
        <w:rPr>
          <w:rFonts w:asciiTheme="majorHAnsi" w:eastAsia="Times New Roman" w:hAnsiTheme="majorHAnsi" w:cstheme="majorHAnsi"/>
          <w:sz w:val="22"/>
          <w:szCs w:val="22"/>
          <w:lang w:eastAsia="pl-PL"/>
        </w:rPr>
        <w:t xml:space="preserve">Tak więc w przypadku tych zespołów, najstarszych obecnie znanych, </w:t>
      </w:r>
      <w:proofErr w:type="spellStart"/>
      <w:r w:rsidRPr="005B452F">
        <w:rPr>
          <w:rFonts w:asciiTheme="majorHAnsi" w:eastAsia="Times New Roman" w:hAnsiTheme="majorHAnsi" w:cstheme="majorHAnsi"/>
          <w:sz w:val="22"/>
          <w:szCs w:val="22"/>
          <w:lang w:eastAsia="pl-PL"/>
        </w:rPr>
        <w:t>hominini</w:t>
      </w:r>
      <w:proofErr w:type="spellEnd"/>
      <w:r w:rsidRPr="005B452F">
        <w:rPr>
          <w:rFonts w:asciiTheme="majorHAnsi" w:eastAsia="Times New Roman" w:hAnsiTheme="majorHAnsi" w:cstheme="majorHAnsi"/>
          <w:sz w:val="22"/>
          <w:szCs w:val="22"/>
          <w:lang w:eastAsia="pl-PL"/>
        </w:rPr>
        <w:t xml:space="preserve"> posiadali już dogłębną wiedzę na temat właściwości fizycznych każdego rodzaju skał i byli w stanie przewidzieć, jak mogą zareagować podczas uderzenia.</w:t>
      </w:r>
    </w:p>
    <w:p w14:paraId="31A90200" w14:textId="3BBE950A" w:rsidR="00086FAD" w:rsidRPr="005B452F" w:rsidRDefault="00086FAD" w:rsidP="001126D2">
      <w:pPr>
        <w:spacing w:before="100" w:beforeAutospacing="1" w:after="100" w:afterAutospacing="1"/>
        <w:rPr>
          <w:rFonts w:asciiTheme="majorHAnsi" w:eastAsia="Times New Roman" w:hAnsiTheme="majorHAnsi" w:cstheme="majorHAnsi"/>
          <w:sz w:val="22"/>
          <w:szCs w:val="22"/>
          <w:lang w:eastAsia="pl-PL"/>
        </w:rPr>
      </w:pPr>
    </w:p>
    <w:p w14:paraId="7E61763D" w14:textId="77777777" w:rsidR="00705EA7" w:rsidRDefault="00086FAD" w:rsidP="001126D2">
      <w:pPr>
        <w:spacing w:before="100" w:beforeAutospacing="1" w:after="100" w:afterAutospacing="1"/>
        <w:rPr>
          <w:rFonts w:asciiTheme="majorHAnsi" w:eastAsia="Times New Roman" w:hAnsiTheme="majorHAnsi" w:cstheme="majorHAnsi"/>
          <w:sz w:val="22"/>
          <w:szCs w:val="22"/>
          <w:lang w:eastAsia="pl-PL"/>
        </w:rPr>
      </w:pPr>
      <w:r w:rsidRPr="005B452F">
        <w:rPr>
          <w:rFonts w:asciiTheme="majorHAnsi" w:eastAsia="Times New Roman" w:hAnsiTheme="majorHAnsi" w:cstheme="majorHAnsi"/>
          <w:sz w:val="22"/>
          <w:szCs w:val="22"/>
          <w:lang w:eastAsia="pl-PL"/>
        </w:rPr>
        <w:lastRenderedPageBreak/>
        <w:t xml:space="preserve">Widzieliśmy, że </w:t>
      </w:r>
      <w:proofErr w:type="spellStart"/>
      <w:r w:rsidRPr="005B452F">
        <w:rPr>
          <w:rFonts w:asciiTheme="majorHAnsi" w:eastAsia="Times New Roman" w:hAnsiTheme="majorHAnsi" w:cstheme="majorHAnsi"/>
          <w:sz w:val="22"/>
          <w:szCs w:val="22"/>
          <w:lang w:eastAsia="pl-PL"/>
        </w:rPr>
        <w:t>Olduwajczycy</w:t>
      </w:r>
      <w:proofErr w:type="spellEnd"/>
      <w:r w:rsidRPr="005B452F">
        <w:rPr>
          <w:rFonts w:asciiTheme="majorHAnsi" w:eastAsia="Times New Roman" w:hAnsiTheme="majorHAnsi" w:cstheme="majorHAnsi"/>
          <w:sz w:val="22"/>
          <w:szCs w:val="22"/>
          <w:lang w:eastAsia="pl-PL"/>
        </w:rPr>
        <w:t xml:space="preserve">, jak to się dziś definiuje, wykazują niewielką spójność jako pojedyncza jednostka kulturowa, biorąc pod uwagę ich obecnie nadmiernie rozszerzone konotacje geograficzne i chronologiczne. </w:t>
      </w:r>
    </w:p>
    <w:p w14:paraId="748EB69D" w14:textId="77777777" w:rsidR="00705EA7" w:rsidRDefault="00705EA7" w:rsidP="001126D2">
      <w:pPr>
        <w:spacing w:before="100" w:beforeAutospacing="1" w:after="100" w:afterAutospacing="1"/>
        <w:rPr>
          <w:rFonts w:asciiTheme="majorHAnsi" w:eastAsia="Times New Roman" w:hAnsiTheme="majorHAnsi" w:cstheme="majorHAnsi"/>
          <w:sz w:val="22"/>
          <w:szCs w:val="22"/>
          <w:lang w:eastAsia="pl-PL"/>
        </w:rPr>
      </w:pPr>
    </w:p>
    <w:p w14:paraId="19686EB6" w14:textId="7C020535" w:rsidR="00086FAD" w:rsidRPr="005B452F" w:rsidRDefault="00086FAD" w:rsidP="001126D2">
      <w:pPr>
        <w:spacing w:before="100" w:beforeAutospacing="1" w:after="100" w:afterAutospacing="1"/>
        <w:rPr>
          <w:rFonts w:asciiTheme="majorHAnsi" w:eastAsia="Times New Roman" w:hAnsiTheme="majorHAnsi" w:cstheme="majorHAnsi"/>
          <w:sz w:val="22"/>
          <w:szCs w:val="22"/>
          <w:lang w:eastAsia="pl-PL"/>
        </w:rPr>
      </w:pPr>
      <w:r w:rsidRPr="005B452F">
        <w:rPr>
          <w:rFonts w:asciiTheme="majorHAnsi" w:eastAsia="Times New Roman" w:hAnsiTheme="majorHAnsi" w:cstheme="majorHAnsi"/>
          <w:sz w:val="22"/>
          <w:szCs w:val="22"/>
          <w:lang w:eastAsia="pl-PL"/>
        </w:rPr>
        <w:t xml:space="preserve">Korzystając z wybranych atrybutów (skład zespołu, wzorce pozyskiwania surowców i technologia) porównaliśmy zespoły litowe z niektórych najstarszych znanych stanowisk afrykańskich i europejskich z tymi z </w:t>
      </w:r>
      <w:proofErr w:type="spellStart"/>
      <w:r w:rsidRPr="005B452F">
        <w:rPr>
          <w:rFonts w:asciiTheme="majorHAnsi" w:eastAsia="Times New Roman" w:hAnsiTheme="majorHAnsi" w:cstheme="majorHAnsi"/>
          <w:sz w:val="22"/>
          <w:szCs w:val="22"/>
          <w:lang w:eastAsia="pl-PL"/>
        </w:rPr>
        <w:t>Olduwai</w:t>
      </w:r>
      <w:proofErr w:type="spellEnd"/>
      <w:r w:rsidRPr="005B452F">
        <w:rPr>
          <w:rFonts w:asciiTheme="majorHAnsi" w:eastAsia="Times New Roman" w:hAnsiTheme="majorHAnsi" w:cstheme="majorHAnsi"/>
          <w:sz w:val="22"/>
          <w:szCs w:val="22"/>
          <w:lang w:eastAsia="pl-PL"/>
        </w:rPr>
        <w:t xml:space="preserve"> w wąwozie Olduvai, wykazując, że chociaż zespoły te wykazują silne </w:t>
      </w:r>
      <w:proofErr w:type="gramStart"/>
      <w:r w:rsidRPr="005B452F">
        <w:rPr>
          <w:rFonts w:asciiTheme="majorHAnsi" w:eastAsia="Times New Roman" w:hAnsiTheme="majorHAnsi" w:cstheme="majorHAnsi"/>
          <w:sz w:val="22"/>
          <w:szCs w:val="22"/>
          <w:lang w:eastAsia="pl-PL"/>
        </w:rPr>
        <w:t>podobieństwa ,</w:t>
      </w:r>
      <w:proofErr w:type="gramEnd"/>
      <w:r w:rsidRPr="005B452F">
        <w:rPr>
          <w:rFonts w:asciiTheme="majorHAnsi" w:eastAsia="Times New Roman" w:hAnsiTheme="majorHAnsi" w:cstheme="majorHAnsi"/>
          <w:sz w:val="22"/>
          <w:szCs w:val="22"/>
          <w:lang w:eastAsia="pl-PL"/>
        </w:rPr>
        <w:t xml:space="preserve"> przedstawiają również znaczne różnice, podkreślając w ten sposób niektóre trudności w utrzymaniu </w:t>
      </w:r>
      <w:proofErr w:type="spellStart"/>
      <w:r w:rsidRPr="005B452F">
        <w:rPr>
          <w:rFonts w:asciiTheme="majorHAnsi" w:eastAsia="Times New Roman" w:hAnsiTheme="majorHAnsi" w:cstheme="majorHAnsi"/>
          <w:sz w:val="22"/>
          <w:szCs w:val="22"/>
          <w:lang w:eastAsia="pl-PL"/>
        </w:rPr>
        <w:t>Olduwajczyków</w:t>
      </w:r>
      <w:proofErr w:type="spellEnd"/>
      <w:r w:rsidRPr="005B452F">
        <w:rPr>
          <w:rFonts w:asciiTheme="majorHAnsi" w:eastAsia="Times New Roman" w:hAnsiTheme="majorHAnsi" w:cstheme="majorHAnsi"/>
          <w:sz w:val="22"/>
          <w:szCs w:val="22"/>
          <w:lang w:eastAsia="pl-PL"/>
        </w:rPr>
        <w:t xml:space="preserve"> jako jednego kompleksu kulturowego i potrzebę opisania jego zmienności.</w:t>
      </w:r>
    </w:p>
    <w:p w14:paraId="337EFB17" w14:textId="29736205" w:rsidR="001C6693" w:rsidRPr="005B452F" w:rsidRDefault="001C6693" w:rsidP="001126D2">
      <w:pPr>
        <w:spacing w:before="100" w:beforeAutospacing="1" w:after="100" w:afterAutospacing="1"/>
        <w:rPr>
          <w:rFonts w:asciiTheme="majorHAnsi" w:eastAsia="Times New Roman" w:hAnsiTheme="majorHAnsi" w:cstheme="majorHAnsi"/>
          <w:sz w:val="22"/>
          <w:szCs w:val="22"/>
          <w:lang w:eastAsia="pl-PL"/>
        </w:rPr>
      </w:pPr>
    </w:p>
    <w:p w14:paraId="4A842A4A" w14:textId="11E8EBDF" w:rsidR="001C6693" w:rsidRPr="005B452F" w:rsidRDefault="001C6693" w:rsidP="001126D2">
      <w:pPr>
        <w:spacing w:before="100" w:beforeAutospacing="1" w:after="100" w:afterAutospacing="1"/>
        <w:rPr>
          <w:rFonts w:asciiTheme="majorHAnsi" w:eastAsia="Times New Roman" w:hAnsiTheme="majorHAnsi" w:cstheme="majorHAnsi"/>
          <w:sz w:val="22"/>
          <w:szCs w:val="22"/>
          <w:lang w:eastAsia="pl-PL"/>
        </w:rPr>
      </w:pPr>
      <w:r w:rsidRPr="005B452F">
        <w:rPr>
          <w:rFonts w:asciiTheme="majorHAnsi" w:eastAsia="Times New Roman" w:hAnsiTheme="majorHAnsi" w:cstheme="majorHAnsi"/>
          <w:sz w:val="22"/>
          <w:szCs w:val="22"/>
          <w:lang w:eastAsia="pl-PL"/>
        </w:rPr>
        <w:t xml:space="preserve">Zachowania stwierdzone na podstawie wzorców pozyskiwania surowców w naszej próbnej lokalizacji pokazują, że wybór surowców na miejscu lub w pobliżu niekoniecznie oznacza niskie zdolności poznawcze (zob. także Goldman-Neuman i </w:t>
      </w:r>
      <w:proofErr w:type="spellStart"/>
      <w:r w:rsidRPr="005B452F">
        <w:rPr>
          <w:rFonts w:asciiTheme="majorHAnsi" w:eastAsia="Times New Roman" w:hAnsiTheme="majorHAnsi" w:cstheme="majorHAnsi"/>
          <w:sz w:val="22"/>
          <w:szCs w:val="22"/>
          <w:lang w:eastAsia="pl-PL"/>
        </w:rPr>
        <w:t>Hovers</w:t>
      </w:r>
      <w:proofErr w:type="spellEnd"/>
      <w:r w:rsidRPr="005B452F">
        <w:rPr>
          <w:rFonts w:asciiTheme="majorHAnsi" w:eastAsia="Times New Roman" w:hAnsiTheme="majorHAnsi" w:cstheme="majorHAnsi"/>
          <w:sz w:val="22"/>
          <w:szCs w:val="22"/>
          <w:lang w:eastAsia="pl-PL"/>
        </w:rPr>
        <w:t xml:space="preserve"> 2009; </w:t>
      </w:r>
      <w:proofErr w:type="spellStart"/>
      <w:r w:rsidRPr="005B452F">
        <w:rPr>
          <w:rFonts w:asciiTheme="majorHAnsi" w:eastAsia="Times New Roman" w:hAnsiTheme="majorHAnsi" w:cstheme="majorHAnsi"/>
          <w:sz w:val="22"/>
          <w:szCs w:val="22"/>
          <w:lang w:eastAsia="pl-PL"/>
        </w:rPr>
        <w:t>Harmand</w:t>
      </w:r>
      <w:proofErr w:type="spellEnd"/>
      <w:r w:rsidRPr="005B452F">
        <w:rPr>
          <w:rFonts w:asciiTheme="majorHAnsi" w:eastAsia="Times New Roman" w:hAnsiTheme="majorHAnsi" w:cstheme="majorHAnsi"/>
          <w:sz w:val="22"/>
          <w:szCs w:val="22"/>
          <w:lang w:eastAsia="pl-PL"/>
        </w:rPr>
        <w:t xml:space="preserve"> 2009). Wręcz przeciwnie, wybór surowców był pierwszym krokiem do zaspokojenia danej potrzeby i jest dowodem na to, co zaczęto nazywać planowaniem. W rzeczywistości potrzebny był dość złożony łańcuch </w:t>
      </w:r>
      <w:proofErr w:type="spellStart"/>
      <w:r w:rsidRPr="005B452F">
        <w:rPr>
          <w:rFonts w:asciiTheme="majorHAnsi" w:eastAsia="Times New Roman" w:hAnsiTheme="majorHAnsi" w:cstheme="majorHAnsi"/>
          <w:sz w:val="22"/>
          <w:szCs w:val="22"/>
          <w:lang w:eastAsia="pl-PL"/>
        </w:rPr>
        <w:t>operatoire</w:t>
      </w:r>
      <w:proofErr w:type="spellEnd"/>
      <w:r w:rsidRPr="005B452F">
        <w:rPr>
          <w:rFonts w:asciiTheme="majorHAnsi" w:eastAsia="Times New Roman" w:hAnsiTheme="majorHAnsi" w:cstheme="majorHAnsi"/>
          <w:sz w:val="22"/>
          <w:szCs w:val="22"/>
          <w:lang w:eastAsia="pl-PL"/>
        </w:rPr>
        <w:t xml:space="preserve">, zanim konkretne potrzeby mogły zostać konkretnie zaspokojone poprzez wybór odpowiednich bloków. Najwcześniejsze znane gałęzie przemysłu, te z Gony, pokazują, że hominidy były już w stanie wziąć pod uwagę fizyczne właściwości dostępnych im kamieni; ich jakość, a także kształt. </w:t>
      </w:r>
      <w:proofErr w:type="spellStart"/>
      <w:r w:rsidRPr="005B452F">
        <w:rPr>
          <w:rFonts w:asciiTheme="majorHAnsi" w:eastAsia="Times New Roman" w:hAnsiTheme="majorHAnsi" w:cstheme="majorHAnsi"/>
          <w:sz w:val="22"/>
          <w:szCs w:val="22"/>
          <w:lang w:eastAsia="pl-PL"/>
        </w:rPr>
        <w:t>Hominini</w:t>
      </w:r>
      <w:proofErr w:type="spellEnd"/>
      <w:r w:rsidRPr="005B452F">
        <w:rPr>
          <w:rFonts w:asciiTheme="majorHAnsi" w:eastAsia="Times New Roman" w:hAnsiTheme="majorHAnsi" w:cstheme="majorHAnsi"/>
          <w:sz w:val="22"/>
          <w:szCs w:val="22"/>
          <w:lang w:eastAsia="pl-PL"/>
        </w:rPr>
        <w:t xml:space="preserve"> obecni na Gonie posiadali już wiedzę na temat oceny odpowiednich kątów niezbędnych do skutecznego odrywania odłupków. Umożliwiło im to optymalizację wyborów i uniknięcie zbędnych kroków przygotowawczych poprzez wybór otoczaków z naturalnie korzystnymi platformami, jak oceniono na podstawie opublikowanych danych dotyczących morfologii odłupków i rdzeni (</w:t>
      </w:r>
      <w:proofErr w:type="spellStart"/>
      <w:r w:rsidRPr="005B452F">
        <w:rPr>
          <w:rFonts w:asciiTheme="majorHAnsi" w:eastAsia="Times New Roman" w:hAnsiTheme="majorHAnsi" w:cstheme="majorHAnsi"/>
          <w:sz w:val="22"/>
          <w:szCs w:val="22"/>
          <w:lang w:eastAsia="pl-PL"/>
        </w:rPr>
        <w:t>Semaw</w:t>
      </w:r>
      <w:proofErr w:type="spellEnd"/>
      <w:r w:rsidRPr="005B452F">
        <w:rPr>
          <w:rFonts w:asciiTheme="majorHAnsi" w:eastAsia="Times New Roman" w:hAnsiTheme="majorHAnsi" w:cstheme="majorHAnsi"/>
          <w:sz w:val="22"/>
          <w:szCs w:val="22"/>
          <w:lang w:eastAsia="pl-PL"/>
        </w:rPr>
        <w:t xml:space="preserve"> 2005). Widzieliśmy, że z biegiem czasu wiedza o różnych typach skał była przekazywana i udoskonalana, a wraz ze wzrostem znaczenia cech typologicznych stawała się coraz bardziej złożona. Gdy typy narzędzi stały się wyraźniejsze, przy wyborze surowców najwyraźniej wzięły udział czynniki typologiczne, w wyniku których wybrano określone skały do produkcji określonych produktów. Czy ten bardziej złożony aspekt behawioralny można przypisać czynnikom związanym z ewolucją anatomiczną </w:t>
      </w:r>
      <w:proofErr w:type="spellStart"/>
      <w:r w:rsidRPr="005B452F">
        <w:rPr>
          <w:rFonts w:asciiTheme="majorHAnsi" w:eastAsia="Times New Roman" w:hAnsiTheme="majorHAnsi" w:cstheme="majorHAnsi"/>
          <w:sz w:val="22"/>
          <w:szCs w:val="22"/>
          <w:lang w:eastAsia="pl-PL"/>
        </w:rPr>
        <w:t>hominina</w:t>
      </w:r>
      <w:proofErr w:type="spellEnd"/>
      <w:r w:rsidRPr="005B452F">
        <w:rPr>
          <w:rFonts w:asciiTheme="majorHAnsi" w:eastAsia="Times New Roman" w:hAnsiTheme="majorHAnsi" w:cstheme="majorHAnsi"/>
          <w:sz w:val="22"/>
          <w:szCs w:val="22"/>
          <w:lang w:eastAsia="pl-PL"/>
        </w:rPr>
        <w:t>?</w:t>
      </w:r>
    </w:p>
    <w:p w14:paraId="2FAD80B6" w14:textId="2E2F9086" w:rsidR="001C6693" w:rsidRPr="005B452F" w:rsidRDefault="001C6693" w:rsidP="001126D2">
      <w:pPr>
        <w:spacing w:before="100" w:beforeAutospacing="1" w:after="100" w:afterAutospacing="1"/>
        <w:rPr>
          <w:rFonts w:asciiTheme="majorHAnsi" w:eastAsia="Times New Roman" w:hAnsiTheme="majorHAnsi" w:cstheme="majorHAnsi"/>
          <w:sz w:val="22"/>
          <w:szCs w:val="22"/>
          <w:lang w:eastAsia="pl-PL"/>
        </w:rPr>
      </w:pPr>
    </w:p>
    <w:p w14:paraId="71C82650" w14:textId="2DB898B7" w:rsidR="001C6693" w:rsidRPr="005B452F" w:rsidRDefault="001C6693" w:rsidP="001126D2">
      <w:pPr>
        <w:spacing w:before="100" w:beforeAutospacing="1" w:after="100" w:afterAutospacing="1"/>
        <w:rPr>
          <w:rFonts w:asciiTheme="majorHAnsi" w:eastAsia="Times New Roman" w:hAnsiTheme="majorHAnsi" w:cstheme="majorHAnsi"/>
          <w:sz w:val="22"/>
          <w:szCs w:val="22"/>
          <w:lang w:eastAsia="pl-PL"/>
        </w:rPr>
      </w:pPr>
      <w:r w:rsidRPr="005B452F">
        <w:rPr>
          <w:rFonts w:asciiTheme="majorHAnsi" w:eastAsia="Times New Roman" w:hAnsiTheme="majorHAnsi" w:cstheme="majorHAnsi"/>
          <w:sz w:val="22"/>
          <w:szCs w:val="22"/>
          <w:lang w:eastAsia="pl-PL"/>
        </w:rPr>
        <w:t xml:space="preserve">Ogólnie rzecz biorąc, cytowane powyżej archaiczne </w:t>
      </w:r>
      <w:proofErr w:type="spellStart"/>
      <w:r w:rsidRPr="005B452F">
        <w:rPr>
          <w:rFonts w:asciiTheme="majorHAnsi" w:eastAsia="Times New Roman" w:hAnsiTheme="majorHAnsi" w:cstheme="majorHAnsi"/>
          <w:sz w:val="22"/>
          <w:szCs w:val="22"/>
          <w:lang w:eastAsia="pl-PL"/>
        </w:rPr>
        <w:t>asamblaże</w:t>
      </w:r>
      <w:proofErr w:type="spellEnd"/>
      <w:r w:rsidRPr="005B452F">
        <w:rPr>
          <w:rFonts w:asciiTheme="majorHAnsi" w:eastAsia="Times New Roman" w:hAnsiTheme="majorHAnsi" w:cstheme="majorHAnsi"/>
          <w:sz w:val="22"/>
          <w:szCs w:val="22"/>
          <w:lang w:eastAsia="pl-PL"/>
        </w:rPr>
        <w:t xml:space="preserve"> obejmują niezmodyfikowane lub nieznacznie zmodyfikowane produkty </w:t>
      </w:r>
      <w:proofErr w:type="spellStart"/>
      <w:r w:rsidRPr="005B452F">
        <w:rPr>
          <w:rFonts w:asciiTheme="majorHAnsi" w:eastAsia="Times New Roman" w:hAnsiTheme="majorHAnsi" w:cstheme="majorHAnsi"/>
          <w:sz w:val="22"/>
          <w:szCs w:val="22"/>
          <w:lang w:eastAsia="pl-PL"/>
        </w:rPr>
        <w:t>débitage</w:t>
      </w:r>
      <w:proofErr w:type="spellEnd"/>
      <w:r w:rsidRPr="005B452F">
        <w:rPr>
          <w:rFonts w:asciiTheme="majorHAnsi" w:eastAsia="Times New Roman" w:hAnsiTheme="majorHAnsi" w:cstheme="majorHAnsi"/>
          <w:sz w:val="22"/>
          <w:szCs w:val="22"/>
          <w:lang w:eastAsia="pl-PL"/>
        </w:rPr>
        <w:t xml:space="preserve"> (odłupki, gruz i rdzenie), z obrobionymi kamykami, których identyfikacja jako narzędzi celowo wykonanych, aby pasowały do ​​szablonu mentalnego, jest mniej lub bardziej jasna. Patrząc na fakty typologiczne.</w:t>
      </w:r>
    </w:p>
    <w:p w14:paraId="1DC76E10" w14:textId="06D61D87" w:rsidR="001C6693" w:rsidRPr="005B452F" w:rsidRDefault="001C6693" w:rsidP="001126D2">
      <w:pPr>
        <w:spacing w:before="100" w:beforeAutospacing="1" w:after="100" w:afterAutospacing="1"/>
        <w:rPr>
          <w:rFonts w:asciiTheme="majorHAnsi" w:eastAsia="Times New Roman" w:hAnsiTheme="majorHAnsi" w:cstheme="majorHAnsi"/>
          <w:sz w:val="22"/>
          <w:szCs w:val="22"/>
          <w:lang w:eastAsia="pl-PL"/>
        </w:rPr>
      </w:pPr>
    </w:p>
    <w:p w14:paraId="3A569B92" w14:textId="77777777" w:rsidR="00705EA7" w:rsidRDefault="001C6693" w:rsidP="001126D2">
      <w:pPr>
        <w:spacing w:before="100" w:beforeAutospacing="1" w:after="100" w:afterAutospacing="1"/>
        <w:rPr>
          <w:rFonts w:asciiTheme="majorHAnsi" w:eastAsia="Times New Roman" w:hAnsiTheme="majorHAnsi" w:cstheme="majorHAnsi"/>
          <w:sz w:val="22"/>
          <w:szCs w:val="22"/>
          <w:lang w:eastAsia="pl-PL"/>
        </w:rPr>
      </w:pPr>
      <w:r w:rsidRPr="005B452F">
        <w:rPr>
          <w:rFonts w:asciiTheme="majorHAnsi" w:eastAsia="Times New Roman" w:hAnsiTheme="majorHAnsi" w:cstheme="majorHAnsi"/>
          <w:sz w:val="22"/>
          <w:szCs w:val="22"/>
          <w:lang w:eastAsia="pl-PL"/>
        </w:rPr>
        <w:t>Inne względy technologiczne mogą przyczynić się do zdefiniowania, co różne elementy składające się na archaiczne gałęzie przemysłu mogą nam powiedzieć o stopniu złożoności osiąganym przez homininy obecne w danym miejscu w dowolnym momencie.</w:t>
      </w:r>
    </w:p>
    <w:p w14:paraId="58A1F9AD" w14:textId="2E958D33" w:rsidR="00705EA7" w:rsidRDefault="001C6693" w:rsidP="001126D2">
      <w:pPr>
        <w:spacing w:before="100" w:beforeAutospacing="1" w:after="100" w:afterAutospacing="1"/>
        <w:rPr>
          <w:rFonts w:asciiTheme="majorHAnsi" w:eastAsia="Times New Roman" w:hAnsiTheme="majorHAnsi" w:cstheme="majorHAnsi"/>
          <w:sz w:val="22"/>
          <w:szCs w:val="22"/>
          <w:lang w:eastAsia="pl-PL"/>
        </w:rPr>
      </w:pPr>
      <w:r w:rsidRPr="005B452F">
        <w:rPr>
          <w:rFonts w:asciiTheme="majorHAnsi" w:eastAsia="Times New Roman" w:hAnsiTheme="majorHAnsi" w:cstheme="majorHAnsi"/>
          <w:sz w:val="22"/>
          <w:szCs w:val="22"/>
          <w:lang w:eastAsia="pl-PL"/>
        </w:rPr>
        <w:t xml:space="preserve"> Jak widzieliśmy, zespoły archaiczne, niegdyś uważane za jednorodne i proste (często używa się określenia „prymitywny”), w rzeczywistości są stosunkowo zróżnicowane. </w:t>
      </w:r>
    </w:p>
    <w:p w14:paraId="2F997E78" w14:textId="77777777" w:rsidR="00705EA7" w:rsidRDefault="00705EA7" w:rsidP="001126D2">
      <w:pPr>
        <w:spacing w:before="100" w:beforeAutospacing="1" w:after="100" w:afterAutospacing="1"/>
        <w:rPr>
          <w:rFonts w:asciiTheme="majorHAnsi" w:eastAsia="Times New Roman" w:hAnsiTheme="majorHAnsi" w:cstheme="majorHAnsi"/>
          <w:sz w:val="22"/>
          <w:szCs w:val="22"/>
          <w:lang w:eastAsia="pl-PL"/>
        </w:rPr>
      </w:pPr>
    </w:p>
    <w:p w14:paraId="5F3782FB" w14:textId="58F44F77" w:rsidR="001C6693" w:rsidRPr="005B452F" w:rsidRDefault="001C6693" w:rsidP="001126D2">
      <w:pPr>
        <w:spacing w:before="100" w:beforeAutospacing="1" w:after="100" w:afterAutospacing="1"/>
        <w:rPr>
          <w:rFonts w:asciiTheme="majorHAnsi" w:eastAsia="Times New Roman" w:hAnsiTheme="majorHAnsi" w:cstheme="majorHAnsi"/>
          <w:sz w:val="22"/>
          <w:szCs w:val="22"/>
          <w:lang w:eastAsia="pl-PL"/>
        </w:rPr>
      </w:pPr>
      <w:r w:rsidRPr="005B452F">
        <w:rPr>
          <w:rFonts w:asciiTheme="majorHAnsi" w:eastAsia="Times New Roman" w:hAnsiTheme="majorHAnsi" w:cstheme="majorHAnsi"/>
          <w:sz w:val="22"/>
          <w:szCs w:val="22"/>
          <w:lang w:eastAsia="pl-PL"/>
        </w:rPr>
        <w:lastRenderedPageBreak/>
        <w:t xml:space="preserve">Bardzo wcześnie (w Gona) </w:t>
      </w:r>
      <w:proofErr w:type="spellStart"/>
      <w:r w:rsidRPr="005B452F">
        <w:rPr>
          <w:rFonts w:asciiTheme="majorHAnsi" w:eastAsia="Times New Roman" w:hAnsiTheme="majorHAnsi" w:cstheme="majorHAnsi"/>
          <w:sz w:val="22"/>
          <w:szCs w:val="22"/>
          <w:lang w:eastAsia="pl-PL"/>
        </w:rPr>
        <w:t>hominini</w:t>
      </w:r>
      <w:proofErr w:type="spellEnd"/>
      <w:r w:rsidRPr="005B452F">
        <w:rPr>
          <w:rFonts w:asciiTheme="majorHAnsi" w:eastAsia="Times New Roman" w:hAnsiTheme="majorHAnsi" w:cstheme="majorHAnsi"/>
          <w:sz w:val="22"/>
          <w:szCs w:val="22"/>
          <w:lang w:eastAsia="pl-PL"/>
        </w:rPr>
        <w:t xml:space="preserve"> praktykowali systematyczne metody produkcji płatków, doskonale dostosowane do dostępnych im surowców. Archaiczne branże z naszych przykładowych miejsc w Afryce i Europie pokazują, że hominidy były w stanie zastosować dwa lub więcej dobrze opanowanych systemów technicznych do usuwania kamieni. Przykład zespołu litycznego </w:t>
      </w:r>
      <w:proofErr w:type="spellStart"/>
      <w:r w:rsidRPr="005B452F">
        <w:rPr>
          <w:rFonts w:asciiTheme="majorHAnsi" w:eastAsia="Times New Roman" w:hAnsiTheme="majorHAnsi" w:cstheme="majorHAnsi"/>
          <w:sz w:val="22"/>
          <w:szCs w:val="22"/>
          <w:lang w:eastAsia="pl-PL"/>
        </w:rPr>
        <w:t>Fejej</w:t>
      </w:r>
      <w:proofErr w:type="spellEnd"/>
      <w:r w:rsidRPr="005B452F">
        <w:rPr>
          <w:rFonts w:asciiTheme="majorHAnsi" w:eastAsia="Times New Roman" w:hAnsiTheme="majorHAnsi" w:cstheme="majorHAnsi"/>
          <w:sz w:val="22"/>
          <w:szCs w:val="22"/>
          <w:lang w:eastAsia="pl-PL"/>
        </w:rPr>
        <w:t xml:space="preserve"> FJ-1a wyraźnie pokazuje, że prawie 2,0 mln lat temu homininy wybrały odpowiednio spośród różnych znanych systemów technologicznych w celu optymalizacji produkcji. Czy możemy uznać, że w porównaniu ze starszymi zespołami Gona, większą różnorodność systemów technicznych obecnych na stanowisku </w:t>
      </w:r>
      <w:proofErr w:type="spellStart"/>
      <w:r w:rsidRPr="005B452F">
        <w:rPr>
          <w:rFonts w:asciiTheme="majorHAnsi" w:eastAsia="Times New Roman" w:hAnsiTheme="majorHAnsi" w:cstheme="majorHAnsi"/>
          <w:sz w:val="22"/>
          <w:szCs w:val="22"/>
          <w:lang w:eastAsia="pl-PL"/>
        </w:rPr>
        <w:t>Fejej</w:t>
      </w:r>
      <w:proofErr w:type="spellEnd"/>
      <w:r w:rsidRPr="005B452F">
        <w:rPr>
          <w:rFonts w:asciiTheme="majorHAnsi" w:eastAsia="Times New Roman" w:hAnsiTheme="majorHAnsi" w:cstheme="majorHAnsi"/>
          <w:sz w:val="22"/>
          <w:szCs w:val="22"/>
          <w:lang w:eastAsia="pl-PL"/>
        </w:rPr>
        <w:t xml:space="preserve"> można przypisać bardziej „ewoluującemu” zachowaniu, czy też ten widoczny wzrost złożoności jest jedynie kwestią innej funkcji stanowiska?</w:t>
      </w:r>
    </w:p>
    <w:p w14:paraId="63285DA9" w14:textId="1E9E1B2D" w:rsidR="001C6693" w:rsidRPr="005B452F" w:rsidRDefault="001C6693" w:rsidP="001126D2">
      <w:pPr>
        <w:spacing w:before="100" w:beforeAutospacing="1" w:after="100" w:afterAutospacing="1"/>
        <w:rPr>
          <w:rFonts w:asciiTheme="majorHAnsi" w:eastAsia="Times New Roman" w:hAnsiTheme="majorHAnsi" w:cstheme="majorHAnsi"/>
          <w:sz w:val="22"/>
          <w:szCs w:val="22"/>
          <w:lang w:eastAsia="pl-PL"/>
        </w:rPr>
      </w:pPr>
    </w:p>
    <w:p w14:paraId="32854DB6" w14:textId="27CA0F2C" w:rsidR="001C6693" w:rsidRDefault="001C6693" w:rsidP="001126D2">
      <w:pPr>
        <w:spacing w:before="100" w:beforeAutospacing="1" w:after="100" w:afterAutospacing="1"/>
        <w:rPr>
          <w:rFonts w:asciiTheme="majorHAnsi" w:eastAsia="Times New Roman" w:hAnsiTheme="majorHAnsi" w:cstheme="majorHAnsi"/>
          <w:sz w:val="22"/>
          <w:szCs w:val="22"/>
          <w:lang w:eastAsia="pl-PL"/>
        </w:rPr>
      </w:pPr>
      <w:r w:rsidRPr="005B452F">
        <w:rPr>
          <w:rFonts w:asciiTheme="majorHAnsi" w:eastAsia="Times New Roman" w:hAnsiTheme="majorHAnsi" w:cstheme="majorHAnsi"/>
          <w:sz w:val="22"/>
          <w:szCs w:val="22"/>
          <w:lang w:eastAsia="pl-PL"/>
        </w:rPr>
        <w:t xml:space="preserve">Zaobserwowaliśmy również, że proces rosnącej złożoności technologii wczesnych homininów niekoniecznie podąża za postępującym trendem ewolucyjnym, chociaż na pierwszy plan wysuwają się pewne punkty zwrotne, takie jak pojawienie się i rozwój wielokierunkowego (wielostronnego) płatkowania prowadzącego do produkcji rdzenie wielościanowe lub kuliste, a czasami dalej do produkcji sferoid. Chociaż jednokierunkowe </w:t>
      </w:r>
      <w:proofErr w:type="spellStart"/>
      <w:r w:rsidRPr="005B452F">
        <w:rPr>
          <w:rFonts w:asciiTheme="majorHAnsi" w:eastAsia="Times New Roman" w:hAnsiTheme="majorHAnsi" w:cstheme="majorHAnsi"/>
          <w:sz w:val="22"/>
          <w:szCs w:val="22"/>
          <w:lang w:eastAsia="pl-PL"/>
        </w:rPr>
        <w:t>jednokierunkowe</w:t>
      </w:r>
      <w:proofErr w:type="spellEnd"/>
      <w:r w:rsidRPr="005B452F">
        <w:rPr>
          <w:rFonts w:asciiTheme="majorHAnsi" w:eastAsia="Times New Roman" w:hAnsiTheme="majorHAnsi" w:cstheme="majorHAnsi"/>
          <w:sz w:val="22"/>
          <w:szCs w:val="22"/>
          <w:lang w:eastAsia="pl-PL"/>
        </w:rPr>
        <w:t xml:space="preserve"> stukanie pozostaje w dużej mierze dominujące w tym długim okresie chronologicznym, inne metody stają się coraz częstsze, w szczególności jednokierunkowe</w:t>
      </w:r>
    </w:p>
    <w:p w14:paraId="0DB4E4FA" w14:textId="6FC10410" w:rsidR="002B7034" w:rsidRDefault="002B7034" w:rsidP="001126D2">
      <w:pPr>
        <w:spacing w:before="100" w:beforeAutospacing="1" w:after="100" w:afterAutospacing="1"/>
        <w:rPr>
          <w:rFonts w:asciiTheme="majorHAnsi" w:eastAsia="Times New Roman" w:hAnsiTheme="majorHAnsi" w:cstheme="majorHAnsi"/>
          <w:sz w:val="22"/>
          <w:szCs w:val="22"/>
          <w:lang w:eastAsia="pl-PL"/>
        </w:rPr>
      </w:pPr>
    </w:p>
    <w:p w14:paraId="5AC5D152" w14:textId="71FC2C33" w:rsidR="002B7034" w:rsidRDefault="002B7034" w:rsidP="001126D2">
      <w:pPr>
        <w:spacing w:before="100" w:beforeAutospacing="1" w:after="100" w:afterAutospacing="1"/>
        <w:rPr>
          <w:rFonts w:asciiTheme="majorHAnsi" w:eastAsia="Times New Roman" w:hAnsiTheme="majorHAnsi" w:cstheme="majorHAnsi"/>
          <w:sz w:val="22"/>
          <w:szCs w:val="22"/>
          <w:lang w:eastAsia="pl-PL"/>
        </w:rPr>
      </w:pPr>
    </w:p>
    <w:p w14:paraId="5B653EC7" w14:textId="45A124C5" w:rsidR="002B7034" w:rsidRPr="002B7034" w:rsidRDefault="002B7034" w:rsidP="002B7034">
      <w:pPr>
        <w:spacing w:before="100" w:beforeAutospacing="1" w:after="100" w:afterAutospacing="1"/>
        <w:rPr>
          <w:rFonts w:ascii="Times New Roman" w:eastAsia="Times New Roman" w:hAnsi="Times New Roman" w:cs="Times New Roman"/>
          <w:lang w:val="en-US" w:eastAsia="pl-PL"/>
        </w:rPr>
      </w:pPr>
      <w:r w:rsidRPr="002B7034">
        <w:rPr>
          <w:rFonts w:ascii="OpenSans" w:eastAsia="Times New Roman" w:hAnsi="OpenSans" w:cs="Times New Roman"/>
          <w:b/>
          <w:bCs/>
          <w:sz w:val="36"/>
          <w:szCs w:val="36"/>
          <w:lang w:val="en-US" w:eastAsia="pl-PL"/>
        </w:rPr>
        <w:t>An overview of the cognitive implications of the Oldowan Industrial Complex</w:t>
      </w:r>
      <w:r>
        <w:rPr>
          <w:rFonts w:ascii="OpenSans" w:eastAsia="Times New Roman" w:hAnsi="OpenSans" w:cs="Times New Roman"/>
          <w:b/>
          <w:bCs/>
          <w:sz w:val="36"/>
          <w:szCs w:val="36"/>
          <w:lang w:val="en-US" w:eastAsia="pl-PL"/>
        </w:rPr>
        <w:t xml:space="preserve"> </w:t>
      </w:r>
      <w:r w:rsidRPr="002B7034">
        <w:rPr>
          <w:rFonts w:ascii="OpenSans" w:eastAsia="Times New Roman" w:hAnsi="OpenSans" w:cs="Times New Roman"/>
          <w:b/>
          <w:bCs/>
          <w:lang w:val="en-US" w:eastAsia="pl-PL"/>
        </w:rPr>
        <w:t xml:space="preserve">Nicholas Toth &amp; Kathy Schick </w:t>
      </w:r>
    </w:p>
    <w:p w14:paraId="2F504C02" w14:textId="77777777" w:rsidR="008C50F4" w:rsidRPr="00777D8E" w:rsidRDefault="008C50F4" w:rsidP="008C50F4">
      <w:pPr>
        <w:rPr>
          <w:rFonts w:asciiTheme="majorHAnsi" w:hAnsiTheme="majorHAnsi" w:cstheme="majorHAnsi"/>
          <w:lang w:val="en-US"/>
        </w:rPr>
      </w:pPr>
      <w:r w:rsidRPr="00777D8E">
        <w:rPr>
          <w:rFonts w:asciiTheme="majorHAnsi" w:hAnsiTheme="majorHAnsi" w:cstheme="majorHAnsi"/>
          <w:lang w:val="en-US"/>
        </w:rPr>
        <w:t>Toth N., Schick K., 2018, An overview of the cognitive implications of the Oldowan Industrial Complex, Azania: Archaeological Research in Africa.</w:t>
      </w:r>
    </w:p>
    <w:p w14:paraId="5607F221" w14:textId="77777777" w:rsidR="008C50F4" w:rsidRDefault="002B7034" w:rsidP="001126D2">
      <w:pPr>
        <w:spacing w:before="100" w:beforeAutospacing="1" w:after="100" w:afterAutospacing="1"/>
        <w:rPr>
          <w:rFonts w:asciiTheme="majorHAnsi" w:eastAsia="Times New Roman" w:hAnsiTheme="majorHAnsi" w:cstheme="majorHAnsi"/>
          <w:sz w:val="22"/>
          <w:szCs w:val="22"/>
          <w:lang w:eastAsia="pl-PL"/>
        </w:rPr>
      </w:pPr>
      <w:r w:rsidRPr="002B7034">
        <w:rPr>
          <w:rFonts w:asciiTheme="majorHAnsi" w:eastAsia="Times New Roman" w:hAnsiTheme="majorHAnsi" w:cstheme="majorHAnsi"/>
          <w:sz w:val="22"/>
          <w:szCs w:val="22"/>
          <w:lang w:eastAsia="pl-PL"/>
        </w:rPr>
        <w:t xml:space="preserve">Niniejszy artykuł koncentruje się na empirycznych dowodach na zdolności poznawcze wczesnych hominidów ze </w:t>
      </w:r>
      <w:proofErr w:type="spellStart"/>
      <w:r w:rsidRPr="002B7034">
        <w:rPr>
          <w:rFonts w:asciiTheme="majorHAnsi" w:eastAsia="Times New Roman" w:hAnsiTheme="majorHAnsi" w:cstheme="majorHAnsi"/>
          <w:sz w:val="22"/>
          <w:szCs w:val="22"/>
          <w:lang w:eastAsia="pl-PL"/>
        </w:rPr>
        <w:t>Starodawskiego</w:t>
      </w:r>
      <w:proofErr w:type="spellEnd"/>
      <w:r w:rsidRPr="002B7034">
        <w:rPr>
          <w:rFonts w:asciiTheme="majorHAnsi" w:eastAsia="Times New Roman" w:hAnsiTheme="majorHAnsi" w:cstheme="majorHAnsi"/>
          <w:sz w:val="22"/>
          <w:szCs w:val="22"/>
          <w:lang w:eastAsia="pl-PL"/>
        </w:rPr>
        <w:t xml:space="preserve"> Kompleksu Przemysłowego (ok. ≥2,6 do 1,4 milionów lat temu) na kontynencie afrykańskim. Przedstawia różne podejścia badaczy i wnioski na temat zdolności poznawczych twórców narzędzi z </w:t>
      </w:r>
      <w:proofErr w:type="spellStart"/>
      <w:r w:rsidRPr="002B7034">
        <w:rPr>
          <w:rFonts w:asciiTheme="majorHAnsi" w:eastAsia="Times New Roman" w:hAnsiTheme="majorHAnsi" w:cstheme="majorHAnsi"/>
          <w:sz w:val="22"/>
          <w:szCs w:val="22"/>
          <w:lang w:eastAsia="pl-PL"/>
        </w:rPr>
        <w:t>Olduwaju</w:t>
      </w:r>
      <w:proofErr w:type="spellEnd"/>
      <w:r w:rsidRPr="002B7034">
        <w:rPr>
          <w:rFonts w:asciiTheme="majorHAnsi" w:eastAsia="Times New Roman" w:hAnsiTheme="majorHAnsi" w:cstheme="majorHAnsi"/>
          <w:sz w:val="22"/>
          <w:szCs w:val="22"/>
          <w:lang w:eastAsia="pl-PL"/>
        </w:rPr>
        <w:t xml:space="preserve"> (Tryb 1), w oparciu o wykopaliska archeologiczne, modele naczelnych, archeologię eksperymentalną i techniki </w:t>
      </w:r>
      <w:proofErr w:type="spellStart"/>
      <w:r w:rsidRPr="002B7034">
        <w:rPr>
          <w:rFonts w:asciiTheme="majorHAnsi" w:eastAsia="Times New Roman" w:hAnsiTheme="majorHAnsi" w:cstheme="majorHAnsi"/>
          <w:sz w:val="22"/>
          <w:szCs w:val="22"/>
          <w:lang w:eastAsia="pl-PL"/>
        </w:rPr>
        <w:t>neuroobrazowania</w:t>
      </w:r>
      <w:proofErr w:type="spellEnd"/>
      <w:r w:rsidRPr="002B7034">
        <w:rPr>
          <w:rFonts w:asciiTheme="majorHAnsi" w:eastAsia="Times New Roman" w:hAnsiTheme="majorHAnsi" w:cstheme="majorHAnsi"/>
          <w:sz w:val="22"/>
          <w:szCs w:val="22"/>
          <w:lang w:eastAsia="pl-PL"/>
        </w:rPr>
        <w:t>. Chociaż istnieje wiele różnic w sposobie interpretacji takich dowodów, różnorodne dowody archeologiczne i paleoneurologiczne wskazują, że</w:t>
      </w:r>
    </w:p>
    <w:p w14:paraId="0D3C1139" w14:textId="77777777" w:rsidR="008C50F4" w:rsidRDefault="008C50F4" w:rsidP="001126D2">
      <w:pPr>
        <w:spacing w:before="100" w:beforeAutospacing="1" w:after="100" w:afterAutospacing="1"/>
        <w:rPr>
          <w:rFonts w:asciiTheme="majorHAnsi" w:eastAsia="Times New Roman" w:hAnsiTheme="majorHAnsi" w:cstheme="majorHAnsi"/>
          <w:sz w:val="22"/>
          <w:szCs w:val="22"/>
          <w:lang w:eastAsia="pl-PL"/>
        </w:rPr>
      </w:pPr>
    </w:p>
    <w:p w14:paraId="084212E2" w14:textId="604D7D18" w:rsidR="008C50F4" w:rsidRDefault="002B7034" w:rsidP="001126D2">
      <w:pPr>
        <w:spacing w:before="100" w:beforeAutospacing="1" w:after="100" w:afterAutospacing="1"/>
        <w:rPr>
          <w:rFonts w:asciiTheme="majorHAnsi" w:eastAsia="Times New Roman" w:hAnsiTheme="majorHAnsi" w:cstheme="majorHAnsi"/>
          <w:sz w:val="22"/>
          <w:szCs w:val="22"/>
          <w:lang w:eastAsia="pl-PL"/>
        </w:rPr>
      </w:pPr>
      <w:r w:rsidRPr="002B7034">
        <w:rPr>
          <w:rFonts w:asciiTheme="majorHAnsi" w:eastAsia="Times New Roman" w:hAnsiTheme="majorHAnsi" w:cstheme="majorHAnsi"/>
          <w:sz w:val="22"/>
          <w:szCs w:val="22"/>
          <w:lang w:eastAsia="pl-PL"/>
        </w:rPr>
        <w:t>homininy reprezentują etap technologicznej i poznawczej złożoności, którego nie obserwuje się u współczesnych małp człekokształtnych (szympansy, bonobo, goryle, orangutany), ale przejściowy między nowoczesnym poznaniem małpy a późniejszym Homo (erectus, heidelbergensis, sapiens).</w:t>
      </w:r>
    </w:p>
    <w:p w14:paraId="15FD0B98" w14:textId="77777777" w:rsidR="008C50F4" w:rsidRDefault="008C50F4" w:rsidP="001126D2">
      <w:pPr>
        <w:spacing w:before="100" w:beforeAutospacing="1" w:after="100" w:afterAutospacing="1"/>
        <w:rPr>
          <w:rFonts w:asciiTheme="majorHAnsi" w:eastAsia="Times New Roman" w:hAnsiTheme="majorHAnsi" w:cstheme="majorHAnsi"/>
          <w:sz w:val="22"/>
          <w:szCs w:val="22"/>
          <w:lang w:eastAsia="pl-PL"/>
        </w:rPr>
      </w:pPr>
    </w:p>
    <w:p w14:paraId="72389291" w14:textId="69DB1D39" w:rsidR="002B7034" w:rsidRDefault="002B7034" w:rsidP="001126D2">
      <w:pPr>
        <w:spacing w:before="100" w:beforeAutospacing="1" w:after="100" w:afterAutospacing="1"/>
        <w:rPr>
          <w:rFonts w:asciiTheme="majorHAnsi" w:eastAsia="Times New Roman" w:hAnsiTheme="majorHAnsi" w:cstheme="majorHAnsi"/>
          <w:sz w:val="22"/>
          <w:szCs w:val="22"/>
          <w:lang w:eastAsia="pl-PL"/>
        </w:rPr>
      </w:pPr>
      <w:r w:rsidRPr="002B7034">
        <w:rPr>
          <w:rFonts w:asciiTheme="majorHAnsi" w:eastAsia="Times New Roman" w:hAnsiTheme="majorHAnsi" w:cstheme="majorHAnsi"/>
          <w:sz w:val="22"/>
          <w:szCs w:val="22"/>
          <w:lang w:eastAsia="pl-PL"/>
        </w:rPr>
        <w:t xml:space="preserve"> Przeważające dowody i modele ewolucyjne sugerują, że ten nowy etap ewolucji pociągał za sobą rosnące opracowanie niszy technologicznej umożliwiającej rozwiązywanie problemów, która obejmowała wytwarzane narzędzia jako krytyczny element adaptacji, zwłaszcza w celu usprawnienia </w:t>
      </w:r>
      <w:r w:rsidRPr="002B7034">
        <w:rPr>
          <w:rFonts w:asciiTheme="majorHAnsi" w:eastAsia="Times New Roman" w:hAnsiTheme="majorHAnsi" w:cstheme="majorHAnsi"/>
          <w:sz w:val="22"/>
          <w:szCs w:val="22"/>
          <w:lang w:eastAsia="pl-PL"/>
        </w:rPr>
        <w:lastRenderedPageBreak/>
        <w:t>pozyskiwania i przetwarzania żywności, a także ulepszeń i większej złożoności w zachowania społeczne i komunikacja.</w:t>
      </w:r>
    </w:p>
    <w:p w14:paraId="38BCABB5" w14:textId="39142315" w:rsidR="002B7034" w:rsidRDefault="002B7034" w:rsidP="001126D2">
      <w:pPr>
        <w:spacing w:before="100" w:beforeAutospacing="1" w:after="100" w:afterAutospacing="1"/>
        <w:rPr>
          <w:rFonts w:asciiTheme="majorHAnsi" w:eastAsia="Times New Roman" w:hAnsiTheme="majorHAnsi" w:cstheme="majorHAnsi"/>
          <w:sz w:val="22"/>
          <w:szCs w:val="22"/>
          <w:lang w:eastAsia="pl-PL"/>
        </w:rPr>
      </w:pPr>
    </w:p>
    <w:p w14:paraId="65CEF044" w14:textId="77777777" w:rsidR="002B7034" w:rsidRPr="002B7034" w:rsidRDefault="002B7034" w:rsidP="002B7034">
      <w:pPr>
        <w:spacing w:before="100" w:beforeAutospacing="1" w:after="100" w:afterAutospacing="1"/>
        <w:rPr>
          <w:rFonts w:asciiTheme="majorHAnsi" w:eastAsia="Times New Roman" w:hAnsiTheme="majorHAnsi" w:cstheme="majorHAnsi"/>
          <w:sz w:val="22"/>
          <w:szCs w:val="22"/>
          <w:lang w:eastAsia="pl-PL"/>
        </w:rPr>
      </w:pPr>
      <w:r w:rsidRPr="002B7034">
        <w:rPr>
          <w:rFonts w:asciiTheme="majorHAnsi" w:eastAsia="Times New Roman" w:hAnsiTheme="majorHAnsi" w:cstheme="majorHAnsi"/>
          <w:sz w:val="22"/>
          <w:szCs w:val="22"/>
          <w:lang w:eastAsia="pl-PL"/>
        </w:rPr>
        <w:t>Wstęp</w:t>
      </w:r>
    </w:p>
    <w:p w14:paraId="1736F272" w14:textId="77777777" w:rsidR="002E1F72" w:rsidRDefault="002B7034" w:rsidP="002B7034">
      <w:pPr>
        <w:spacing w:before="100" w:beforeAutospacing="1" w:after="100" w:afterAutospacing="1"/>
        <w:rPr>
          <w:rFonts w:asciiTheme="majorHAnsi" w:eastAsia="Times New Roman" w:hAnsiTheme="majorHAnsi" w:cstheme="majorHAnsi"/>
          <w:sz w:val="22"/>
          <w:szCs w:val="22"/>
          <w:lang w:eastAsia="pl-PL"/>
        </w:rPr>
      </w:pPr>
      <w:r w:rsidRPr="002B7034">
        <w:rPr>
          <w:rFonts w:asciiTheme="majorHAnsi" w:eastAsia="Times New Roman" w:hAnsiTheme="majorHAnsi" w:cstheme="majorHAnsi"/>
          <w:sz w:val="22"/>
          <w:szCs w:val="22"/>
          <w:lang w:eastAsia="pl-PL"/>
        </w:rPr>
        <w:t>Kontynent afrykański dokumentuje pojawienie się</w:t>
      </w:r>
      <w:r w:rsidR="002E1F72">
        <w:rPr>
          <w:rFonts w:asciiTheme="majorHAnsi" w:eastAsia="Times New Roman" w:hAnsiTheme="majorHAnsi" w:cstheme="majorHAnsi"/>
          <w:sz w:val="22"/>
          <w:szCs w:val="22"/>
          <w:lang w:eastAsia="pl-PL"/>
        </w:rPr>
        <w:t>:</w:t>
      </w:r>
    </w:p>
    <w:p w14:paraId="424B0702" w14:textId="77777777" w:rsidR="002E1F72" w:rsidRDefault="002B7034" w:rsidP="002E1F72">
      <w:pPr>
        <w:pStyle w:val="Akapitzlist"/>
        <w:numPr>
          <w:ilvl w:val="0"/>
          <w:numId w:val="3"/>
        </w:numPr>
        <w:spacing w:before="100" w:beforeAutospacing="1" w:after="100" w:afterAutospacing="1"/>
        <w:rPr>
          <w:rFonts w:asciiTheme="majorHAnsi" w:eastAsia="Times New Roman" w:hAnsiTheme="majorHAnsi" w:cstheme="majorHAnsi"/>
          <w:sz w:val="22"/>
          <w:szCs w:val="22"/>
          <w:lang w:eastAsia="pl-PL"/>
        </w:rPr>
      </w:pPr>
      <w:r w:rsidRPr="002E1F72">
        <w:rPr>
          <w:rFonts w:asciiTheme="majorHAnsi" w:eastAsia="Times New Roman" w:hAnsiTheme="majorHAnsi" w:cstheme="majorHAnsi"/>
          <w:sz w:val="22"/>
          <w:szCs w:val="22"/>
          <w:lang w:eastAsia="pl-PL"/>
        </w:rPr>
        <w:t>dwunożnych homininów</w:t>
      </w:r>
    </w:p>
    <w:p w14:paraId="6C26BA39" w14:textId="77777777" w:rsidR="002E1F72" w:rsidRDefault="002B7034" w:rsidP="002E1F72">
      <w:pPr>
        <w:pStyle w:val="Akapitzlist"/>
        <w:numPr>
          <w:ilvl w:val="0"/>
          <w:numId w:val="3"/>
        </w:numPr>
        <w:spacing w:before="100" w:beforeAutospacing="1" w:after="100" w:afterAutospacing="1"/>
        <w:rPr>
          <w:rFonts w:asciiTheme="majorHAnsi" w:eastAsia="Times New Roman" w:hAnsiTheme="majorHAnsi" w:cstheme="majorHAnsi"/>
          <w:sz w:val="22"/>
          <w:szCs w:val="22"/>
          <w:lang w:eastAsia="pl-PL"/>
        </w:rPr>
      </w:pPr>
      <w:r w:rsidRPr="002E1F72">
        <w:rPr>
          <w:rFonts w:asciiTheme="majorHAnsi" w:eastAsia="Times New Roman" w:hAnsiTheme="majorHAnsi" w:cstheme="majorHAnsi"/>
          <w:sz w:val="22"/>
          <w:szCs w:val="22"/>
          <w:lang w:eastAsia="pl-PL"/>
        </w:rPr>
        <w:t>najwcześniejsze dowody technologii kamieniarskiej</w:t>
      </w:r>
    </w:p>
    <w:p w14:paraId="53DF3E3C" w14:textId="77777777" w:rsidR="002E1F72" w:rsidRDefault="002B7034" w:rsidP="002E1F72">
      <w:pPr>
        <w:pStyle w:val="Akapitzlist"/>
        <w:numPr>
          <w:ilvl w:val="0"/>
          <w:numId w:val="3"/>
        </w:numPr>
        <w:spacing w:before="100" w:beforeAutospacing="1" w:after="100" w:afterAutospacing="1"/>
        <w:rPr>
          <w:rFonts w:asciiTheme="majorHAnsi" w:eastAsia="Times New Roman" w:hAnsiTheme="majorHAnsi" w:cstheme="majorHAnsi"/>
          <w:sz w:val="22"/>
          <w:szCs w:val="22"/>
          <w:lang w:eastAsia="pl-PL"/>
        </w:rPr>
      </w:pPr>
      <w:r w:rsidRPr="002E1F72">
        <w:rPr>
          <w:rFonts w:asciiTheme="majorHAnsi" w:eastAsia="Times New Roman" w:hAnsiTheme="majorHAnsi" w:cstheme="majorHAnsi"/>
          <w:sz w:val="22"/>
          <w:szCs w:val="22"/>
          <w:lang w:eastAsia="pl-PL"/>
        </w:rPr>
        <w:t xml:space="preserve"> pochodzenie rodzaju Homo o większych mózgach</w:t>
      </w:r>
    </w:p>
    <w:p w14:paraId="1BE3F536" w14:textId="77777777" w:rsidR="002E1F72" w:rsidRDefault="002B7034" w:rsidP="002E1F72">
      <w:pPr>
        <w:pStyle w:val="Akapitzlist"/>
        <w:numPr>
          <w:ilvl w:val="0"/>
          <w:numId w:val="3"/>
        </w:numPr>
        <w:spacing w:before="100" w:beforeAutospacing="1" w:after="100" w:afterAutospacing="1"/>
        <w:rPr>
          <w:rFonts w:asciiTheme="majorHAnsi" w:eastAsia="Times New Roman" w:hAnsiTheme="majorHAnsi" w:cstheme="majorHAnsi"/>
          <w:sz w:val="22"/>
          <w:szCs w:val="22"/>
          <w:lang w:eastAsia="pl-PL"/>
        </w:rPr>
      </w:pPr>
      <w:r w:rsidRPr="002E1F72">
        <w:rPr>
          <w:rFonts w:asciiTheme="majorHAnsi" w:eastAsia="Times New Roman" w:hAnsiTheme="majorHAnsi" w:cstheme="majorHAnsi"/>
          <w:sz w:val="22"/>
          <w:szCs w:val="22"/>
          <w:lang w:eastAsia="pl-PL"/>
        </w:rPr>
        <w:t>najwcześniejsze aszelskie toporki ręczne i tasaki, wczesne (jeśli nie najwcześniejsze) dowody Homo erectus i najwcześniejsze dowody anatomicznie współczesnych ludzi (</w:t>
      </w:r>
      <w:proofErr w:type="spellStart"/>
      <w:r w:rsidRPr="002E1F72">
        <w:rPr>
          <w:rFonts w:asciiTheme="majorHAnsi" w:eastAsia="Times New Roman" w:hAnsiTheme="majorHAnsi" w:cstheme="majorHAnsi"/>
          <w:sz w:val="22"/>
          <w:szCs w:val="22"/>
          <w:lang w:eastAsia="pl-PL"/>
        </w:rPr>
        <w:t>Cartmill</w:t>
      </w:r>
      <w:proofErr w:type="spellEnd"/>
      <w:r w:rsidRPr="002E1F72">
        <w:rPr>
          <w:rFonts w:asciiTheme="majorHAnsi" w:eastAsia="Times New Roman" w:hAnsiTheme="majorHAnsi" w:cstheme="majorHAnsi"/>
          <w:sz w:val="22"/>
          <w:szCs w:val="22"/>
          <w:lang w:eastAsia="pl-PL"/>
        </w:rPr>
        <w:t xml:space="preserve"> i </w:t>
      </w:r>
      <w:proofErr w:type="spellStart"/>
      <w:r w:rsidRPr="002E1F72">
        <w:rPr>
          <w:rFonts w:asciiTheme="majorHAnsi" w:eastAsia="Times New Roman" w:hAnsiTheme="majorHAnsi" w:cstheme="majorHAnsi"/>
          <w:sz w:val="22"/>
          <w:szCs w:val="22"/>
          <w:lang w:eastAsia="pl-PL"/>
        </w:rPr>
        <w:t>Smith</w:t>
      </w:r>
      <w:proofErr w:type="spellEnd"/>
      <w:r w:rsidRPr="002E1F72">
        <w:rPr>
          <w:rFonts w:asciiTheme="majorHAnsi" w:eastAsia="Times New Roman" w:hAnsiTheme="majorHAnsi" w:cstheme="majorHAnsi"/>
          <w:sz w:val="22"/>
          <w:szCs w:val="22"/>
          <w:lang w:eastAsia="pl-PL"/>
        </w:rPr>
        <w:t xml:space="preserve"> 2009). </w:t>
      </w:r>
    </w:p>
    <w:p w14:paraId="4EE4609B" w14:textId="1342CE1E" w:rsidR="002B7034" w:rsidRPr="002E1F72" w:rsidRDefault="002B7034" w:rsidP="002E1F72">
      <w:pPr>
        <w:spacing w:before="100" w:beforeAutospacing="1" w:after="100" w:afterAutospacing="1"/>
        <w:ind w:left="360"/>
        <w:rPr>
          <w:rFonts w:asciiTheme="majorHAnsi" w:eastAsia="Times New Roman" w:hAnsiTheme="majorHAnsi" w:cstheme="majorHAnsi"/>
          <w:sz w:val="22"/>
          <w:szCs w:val="22"/>
          <w:lang w:eastAsia="pl-PL"/>
        </w:rPr>
      </w:pPr>
      <w:r w:rsidRPr="002E1F72">
        <w:rPr>
          <w:rFonts w:asciiTheme="majorHAnsi" w:eastAsia="Times New Roman" w:hAnsiTheme="majorHAnsi" w:cstheme="majorHAnsi"/>
          <w:sz w:val="22"/>
          <w:szCs w:val="22"/>
          <w:lang w:eastAsia="pl-PL"/>
        </w:rPr>
        <w:t xml:space="preserve">Wydaje się jasne, że ród ludzki wyewoluował ze stanu poznawczego podobnego do stanu współczesnych małp człekokształtnych jakieś </w:t>
      </w:r>
      <w:r w:rsidRPr="002E1F72">
        <w:rPr>
          <w:rFonts w:asciiTheme="majorHAnsi" w:eastAsia="Times New Roman" w:hAnsiTheme="majorHAnsi" w:cstheme="majorHAnsi"/>
          <w:b/>
          <w:bCs/>
          <w:sz w:val="22"/>
          <w:szCs w:val="22"/>
          <w:lang w:eastAsia="pl-PL"/>
        </w:rPr>
        <w:t>pięć milionów lat temu</w:t>
      </w:r>
      <w:r w:rsidRPr="002E1F72">
        <w:rPr>
          <w:rFonts w:asciiTheme="majorHAnsi" w:eastAsia="Times New Roman" w:hAnsiTheme="majorHAnsi" w:cstheme="majorHAnsi"/>
          <w:sz w:val="22"/>
          <w:szCs w:val="22"/>
          <w:lang w:eastAsia="pl-PL"/>
        </w:rPr>
        <w:t>, a następnie przeszedł przez szereg etapów biologicznych i technologicznych prowadzących do kondycji współczesnego człowieka.</w:t>
      </w:r>
    </w:p>
    <w:p w14:paraId="2A5AF679" w14:textId="77777777" w:rsidR="002B7034" w:rsidRPr="002B7034" w:rsidRDefault="002B7034" w:rsidP="002B7034">
      <w:pPr>
        <w:spacing w:before="100" w:beforeAutospacing="1" w:after="100" w:afterAutospacing="1"/>
        <w:rPr>
          <w:rFonts w:asciiTheme="majorHAnsi" w:eastAsia="Times New Roman" w:hAnsiTheme="majorHAnsi" w:cstheme="majorHAnsi"/>
          <w:sz w:val="22"/>
          <w:szCs w:val="22"/>
          <w:lang w:eastAsia="pl-PL"/>
        </w:rPr>
      </w:pPr>
      <w:r w:rsidRPr="002B7034">
        <w:rPr>
          <w:rFonts w:asciiTheme="majorHAnsi" w:eastAsia="Times New Roman" w:hAnsiTheme="majorHAnsi" w:cstheme="majorHAnsi"/>
          <w:sz w:val="22"/>
          <w:szCs w:val="22"/>
          <w:lang w:eastAsia="pl-PL"/>
        </w:rPr>
        <w:t xml:space="preserve">W tym artykule omawiamy zakres podejść stosowanych do badania funkcji poznawczych homininów z </w:t>
      </w:r>
      <w:proofErr w:type="spellStart"/>
      <w:r w:rsidRPr="002B7034">
        <w:rPr>
          <w:rFonts w:asciiTheme="majorHAnsi" w:eastAsia="Times New Roman" w:hAnsiTheme="majorHAnsi" w:cstheme="majorHAnsi"/>
          <w:sz w:val="22"/>
          <w:szCs w:val="22"/>
          <w:lang w:eastAsia="pl-PL"/>
        </w:rPr>
        <w:t>Olduwaju</w:t>
      </w:r>
      <w:proofErr w:type="spellEnd"/>
      <w:r w:rsidRPr="002B7034">
        <w:rPr>
          <w:rFonts w:asciiTheme="majorHAnsi" w:eastAsia="Times New Roman" w:hAnsiTheme="majorHAnsi" w:cstheme="majorHAnsi"/>
          <w:sz w:val="22"/>
          <w:szCs w:val="22"/>
          <w:lang w:eastAsia="pl-PL"/>
        </w:rPr>
        <w:t xml:space="preserve">, ponieważ można to wywnioskować z prehistorycznych zapisów afrykańskich, skupiając się na głównych badaczach oraz ich podejściach teoretycznych i metodologicznych. Na początku przedstawiamy krótkie podsumowanie i aktualizację </w:t>
      </w:r>
      <w:proofErr w:type="spellStart"/>
      <w:r w:rsidRPr="002B7034">
        <w:rPr>
          <w:rFonts w:asciiTheme="majorHAnsi" w:eastAsia="Times New Roman" w:hAnsiTheme="majorHAnsi" w:cstheme="majorHAnsi"/>
          <w:sz w:val="22"/>
          <w:szCs w:val="22"/>
          <w:lang w:eastAsia="pl-PL"/>
        </w:rPr>
        <w:t>Olduwajskiego</w:t>
      </w:r>
      <w:proofErr w:type="spellEnd"/>
      <w:r w:rsidRPr="002B7034">
        <w:rPr>
          <w:rFonts w:asciiTheme="majorHAnsi" w:eastAsia="Times New Roman" w:hAnsiTheme="majorHAnsi" w:cstheme="majorHAnsi"/>
          <w:sz w:val="22"/>
          <w:szCs w:val="22"/>
          <w:lang w:eastAsia="pl-PL"/>
        </w:rPr>
        <w:t xml:space="preserve"> Kompleksu Przemysłowego, w tym lokalizację i wiek głównych miejsc oraz współczesnych kopalnych hominidów. Następnie dzielimy nasz przegląd głównych podejść stosowanych do wnioskowania o ewolucji poznawczej człowieka na cztery główne sekcje: a) badania nad naczelnymi; b) dowody archeologiczne; c) archeologia eksperymentalna; oraz d) badania obrazowe mózgu.</w:t>
      </w:r>
    </w:p>
    <w:p w14:paraId="7EAE4377" w14:textId="77777777" w:rsidR="002B7034" w:rsidRPr="002B7034" w:rsidRDefault="002B7034" w:rsidP="002B7034">
      <w:pPr>
        <w:spacing w:before="100" w:beforeAutospacing="1" w:after="100" w:afterAutospacing="1"/>
        <w:rPr>
          <w:rFonts w:asciiTheme="majorHAnsi" w:eastAsia="Times New Roman" w:hAnsiTheme="majorHAnsi" w:cstheme="majorHAnsi"/>
          <w:sz w:val="22"/>
          <w:szCs w:val="22"/>
          <w:lang w:eastAsia="pl-PL"/>
        </w:rPr>
      </w:pPr>
      <w:r w:rsidRPr="002B7034">
        <w:rPr>
          <w:rFonts w:asciiTheme="majorHAnsi" w:eastAsia="Times New Roman" w:hAnsiTheme="majorHAnsi" w:cstheme="majorHAnsi"/>
          <w:sz w:val="22"/>
          <w:szCs w:val="22"/>
          <w:lang w:eastAsia="pl-PL"/>
        </w:rPr>
        <w:t>Olduwajski kompleks przemysłowy</w:t>
      </w:r>
    </w:p>
    <w:p w14:paraId="0A684BF3" w14:textId="77777777" w:rsidR="002E1F72" w:rsidRPr="002E1F72" w:rsidRDefault="002B7034" w:rsidP="002B7034">
      <w:pPr>
        <w:spacing w:before="100" w:beforeAutospacing="1" w:after="100" w:afterAutospacing="1"/>
        <w:rPr>
          <w:rFonts w:asciiTheme="majorHAnsi" w:eastAsia="Times New Roman" w:hAnsiTheme="majorHAnsi" w:cstheme="majorHAnsi"/>
          <w:b/>
          <w:bCs/>
          <w:sz w:val="22"/>
          <w:szCs w:val="22"/>
          <w:lang w:eastAsia="pl-PL"/>
        </w:rPr>
      </w:pPr>
      <w:r w:rsidRPr="002E1F72">
        <w:rPr>
          <w:rFonts w:asciiTheme="majorHAnsi" w:eastAsia="Times New Roman" w:hAnsiTheme="majorHAnsi" w:cstheme="majorHAnsi"/>
          <w:b/>
          <w:bCs/>
          <w:sz w:val="22"/>
          <w:szCs w:val="22"/>
          <w:lang w:eastAsia="pl-PL"/>
        </w:rPr>
        <w:t xml:space="preserve">Oldowan </w:t>
      </w:r>
      <w:proofErr w:type="spellStart"/>
      <w:r w:rsidRPr="002E1F72">
        <w:rPr>
          <w:rFonts w:asciiTheme="majorHAnsi" w:eastAsia="Times New Roman" w:hAnsiTheme="majorHAnsi" w:cstheme="majorHAnsi"/>
          <w:b/>
          <w:bCs/>
          <w:sz w:val="22"/>
          <w:szCs w:val="22"/>
          <w:lang w:eastAsia="pl-PL"/>
        </w:rPr>
        <w:t>Industrial</w:t>
      </w:r>
      <w:proofErr w:type="spellEnd"/>
      <w:r w:rsidRPr="002E1F72">
        <w:rPr>
          <w:rFonts w:asciiTheme="majorHAnsi" w:eastAsia="Times New Roman" w:hAnsiTheme="majorHAnsi" w:cstheme="majorHAnsi"/>
          <w:b/>
          <w:bCs/>
          <w:sz w:val="22"/>
          <w:szCs w:val="22"/>
          <w:lang w:eastAsia="pl-PL"/>
        </w:rPr>
        <w:t xml:space="preserve"> </w:t>
      </w:r>
      <w:proofErr w:type="spellStart"/>
      <w:r w:rsidRPr="002E1F72">
        <w:rPr>
          <w:rFonts w:asciiTheme="majorHAnsi" w:eastAsia="Times New Roman" w:hAnsiTheme="majorHAnsi" w:cstheme="majorHAnsi"/>
          <w:b/>
          <w:bCs/>
          <w:sz w:val="22"/>
          <w:szCs w:val="22"/>
          <w:lang w:eastAsia="pl-PL"/>
        </w:rPr>
        <w:t>Complex</w:t>
      </w:r>
      <w:proofErr w:type="spellEnd"/>
      <w:r w:rsidRPr="002E1F72">
        <w:rPr>
          <w:rFonts w:asciiTheme="majorHAnsi" w:eastAsia="Times New Roman" w:hAnsiTheme="majorHAnsi" w:cstheme="majorHAnsi"/>
          <w:b/>
          <w:bCs/>
          <w:sz w:val="22"/>
          <w:szCs w:val="22"/>
          <w:lang w:eastAsia="pl-PL"/>
        </w:rPr>
        <w:t xml:space="preserve"> (L. Leakey 1936; M. Leakey 1971, 1975; G. Isaac 1976a) obejmuje najwcześniejszą dużą grupę stanowisk archeologicznych wykazujących bardzo proste technologie kamienne, datowane na co najmniej 2,6-2,5 mln lat temu </w:t>
      </w:r>
    </w:p>
    <w:p w14:paraId="67F599BF" w14:textId="77777777" w:rsidR="002E1F72" w:rsidRDefault="002E1F72" w:rsidP="002B7034">
      <w:pPr>
        <w:spacing w:before="100" w:beforeAutospacing="1" w:after="100" w:afterAutospacing="1"/>
        <w:rPr>
          <w:rFonts w:asciiTheme="majorHAnsi" w:eastAsia="Times New Roman" w:hAnsiTheme="majorHAnsi" w:cstheme="majorHAnsi"/>
          <w:sz w:val="22"/>
          <w:szCs w:val="22"/>
          <w:lang w:eastAsia="pl-PL"/>
        </w:rPr>
      </w:pPr>
    </w:p>
    <w:p w14:paraId="7E5F1F51" w14:textId="5E36660B" w:rsidR="002B7034" w:rsidRPr="002B7034" w:rsidRDefault="002B7034" w:rsidP="002B7034">
      <w:pPr>
        <w:spacing w:before="100" w:beforeAutospacing="1" w:after="100" w:afterAutospacing="1"/>
        <w:rPr>
          <w:rFonts w:asciiTheme="majorHAnsi" w:eastAsia="Times New Roman" w:hAnsiTheme="majorHAnsi" w:cstheme="majorHAnsi"/>
          <w:sz w:val="22"/>
          <w:szCs w:val="22"/>
          <w:lang w:eastAsia="pl-PL"/>
        </w:rPr>
      </w:pPr>
      <w:r w:rsidRPr="002B7034">
        <w:rPr>
          <w:rFonts w:asciiTheme="majorHAnsi" w:eastAsia="Times New Roman" w:hAnsiTheme="majorHAnsi" w:cstheme="majorHAnsi"/>
          <w:sz w:val="22"/>
          <w:szCs w:val="22"/>
          <w:lang w:eastAsia="pl-PL"/>
        </w:rPr>
        <w:t>(</w:t>
      </w:r>
      <w:proofErr w:type="spellStart"/>
      <w:r w:rsidRPr="002B7034">
        <w:rPr>
          <w:rFonts w:asciiTheme="majorHAnsi" w:eastAsia="Times New Roman" w:hAnsiTheme="majorHAnsi" w:cstheme="majorHAnsi"/>
          <w:sz w:val="22"/>
          <w:szCs w:val="22"/>
          <w:lang w:eastAsia="pl-PL"/>
        </w:rPr>
        <w:t>Semaw</w:t>
      </w:r>
      <w:proofErr w:type="spellEnd"/>
      <w:r w:rsidRPr="002B7034">
        <w:rPr>
          <w:rFonts w:asciiTheme="majorHAnsi" w:eastAsia="Times New Roman" w:hAnsiTheme="majorHAnsi" w:cstheme="majorHAnsi"/>
          <w:sz w:val="22"/>
          <w:szCs w:val="22"/>
          <w:lang w:eastAsia="pl-PL"/>
        </w:rPr>
        <w:t xml:space="preserve"> i in. </w:t>
      </w:r>
      <w:proofErr w:type="spellStart"/>
      <w:r w:rsidRPr="002B7034">
        <w:rPr>
          <w:rFonts w:asciiTheme="majorHAnsi" w:eastAsia="Times New Roman" w:hAnsiTheme="majorHAnsi" w:cstheme="majorHAnsi"/>
          <w:sz w:val="22"/>
          <w:szCs w:val="22"/>
          <w:lang w:eastAsia="pl-PL"/>
        </w:rPr>
        <w:t>wsp</w:t>
      </w:r>
      <w:proofErr w:type="spellEnd"/>
      <w:r w:rsidRPr="002B7034">
        <w:rPr>
          <w:rFonts w:asciiTheme="majorHAnsi" w:eastAsia="Times New Roman" w:hAnsiTheme="majorHAnsi" w:cstheme="majorHAnsi"/>
          <w:sz w:val="22"/>
          <w:szCs w:val="22"/>
          <w:lang w:eastAsia="pl-PL"/>
        </w:rPr>
        <w:t xml:space="preserve">. 1997; </w:t>
      </w:r>
      <w:proofErr w:type="spellStart"/>
      <w:r w:rsidRPr="002B7034">
        <w:rPr>
          <w:rFonts w:asciiTheme="majorHAnsi" w:eastAsia="Times New Roman" w:hAnsiTheme="majorHAnsi" w:cstheme="majorHAnsi"/>
          <w:sz w:val="22"/>
          <w:szCs w:val="22"/>
          <w:lang w:eastAsia="pl-PL"/>
        </w:rPr>
        <w:t>Semaw</w:t>
      </w:r>
      <w:proofErr w:type="spellEnd"/>
      <w:r w:rsidRPr="002B7034">
        <w:rPr>
          <w:rFonts w:asciiTheme="majorHAnsi" w:eastAsia="Times New Roman" w:hAnsiTheme="majorHAnsi" w:cstheme="majorHAnsi"/>
          <w:sz w:val="22"/>
          <w:szCs w:val="22"/>
          <w:lang w:eastAsia="pl-PL"/>
        </w:rPr>
        <w:t xml:space="preserve"> 2006). Technologie te zwykle charakteryzują się prostymi formami rdzeniowymi wykonanymi na otoczakach lub bryłach (</w:t>
      </w:r>
      <w:proofErr w:type="spellStart"/>
      <w:r w:rsidRPr="002B7034">
        <w:rPr>
          <w:rFonts w:asciiTheme="majorHAnsi" w:eastAsia="Times New Roman" w:hAnsiTheme="majorHAnsi" w:cstheme="majorHAnsi"/>
          <w:sz w:val="22"/>
          <w:szCs w:val="22"/>
          <w:lang w:eastAsia="pl-PL"/>
        </w:rPr>
        <w:t>choppers</w:t>
      </w:r>
      <w:proofErr w:type="spellEnd"/>
      <w:r w:rsidRPr="002B7034">
        <w:rPr>
          <w:rFonts w:asciiTheme="majorHAnsi" w:eastAsia="Times New Roman" w:hAnsiTheme="majorHAnsi" w:cstheme="majorHAnsi"/>
          <w:sz w:val="22"/>
          <w:szCs w:val="22"/>
          <w:lang w:eastAsia="pl-PL"/>
        </w:rPr>
        <w:t xml:space="preserve">, </w:t>
      </w:r>
      <w:proofErr w:type="spellStart"/>
      <w:r w:rsidRPr="002B7034">
        <w:rPr>
          <w:rFonts w:asciiTheme="majorHAnsi" w:eastAsia="Times New Roman" w:hAnsiTheme="majorHAnsi" w:cstheme="majorHAnsi"/>
          <w:sz w:val="22"/>
          <w:szCs w:val="22"/>
          <w:lang w:eastAsia="pl-PL"/>
        </w:rPr>
        <w:t>discoids</w:t>
      </w:r>
      <w:proofErr w:type="spellEnd"/>
      <w:r w:rsidRPr="002B7034">
        <w:rPr>
          <w:rFonts w:asciiTheme="majorHAnsi" w:eastAsia="Times New Roman" w:hAnsiTheme="majorHAnsi" w:cstheme="majorHAnsi"/>
          <w:sz w:val="22"/>
          <w:szCs w:val="22"/>
          <w:lang w:eastAsia="pl-PL"/>
        </w:rPr>
        <w:t xml:space="preserve">, </w:t>
      </w:r>
      <w:proofErr w:type="spellStart"/>
      <w:r w:rsidRPr="002B7034">
        <w:rPr>
          <w:rFonts w:asciiTheme="majorHAnsi" w:eastAsia="Times New Roman" w:hAnsiTheme="majorHAnsi" w:cstheme="majorHAnsi"/>
          <w:sz w:val="22"/>
          <w:szCs w:val="22"/>
          <w:lang w:eastAsia="pl-PL"/>
        </w:rPr>
        <w:t>polyhedrons</w:t>
      </w:r>
      <w:proofErr w:type="spellEnd"/>
      <w:r w:rsidRPr="002B7034">
        <w:rPr>
          <w:rFonts w:asciiTheme="majorHAnsi" w:eastAsia="Times New Roman" w:hAnsiTheme="majorHAnsi" w:cstheme="majorHAnsi"/>
          <w:sz w:val="22"/>
          <w:szCs w:val="22"/>
          <w:lang w:eastAsia="pl-PL"/>
        </w:rPr>
        <w:t>, heavy-</w:t>
      </w:r>
      <w:proofErr w:type="spellStart"/>
      <w:r w:rsidRPr="002B7034">
        <w:rPr>
          <w:rFonts w:asciiTheme="majorHAnsi" w:eastAsia="Times New Roman" w:hAnsiTheme="majorHAnsi" w:cstheme="majorHAnsi"/>
          <w:sz w:val="22"/>
          <w:szCs w:val="22"/>
          <w:lang w:eastAsia="pl-PL"/>
        </w:rPr>
        <w:t>duty</w:t>
      </w:r>
      <w:proofErr w:type="spellEnd"/>
      <w:r w:rsidRPr="002B7034">
        <w:rPr>
          <w:rFonts w:asciiTheme="majorHAnsi" w:eastAsia="Times New Roman" w:hAnsiTheme="majorHAnsi" w:cstheme="majorHAnsi"/>
          <w:sz w:val="22"/>
          <w:szCs w:val="22"/>
          <w:lang w:eastAsia="pl-PL"/>
        </w:rPr>
        <w:t xml:space="preserve"> skrobaki), poobijanymi młotami (młotki, sferoidy, </w:t>
      </w:r>
      <w:proofErr w:type="spellStart"/>
      <w:r w:rsidRPr="002B7034">
        <w:rPr>
          <w:rFonts w:asciiTheme="majorHAnsi" w:eastAsia="Times New Roman" w:hAnsiTheme="majorHAnsi" w:cstheme="majorHAnsi"/>
          <w:sz w:val="22"/>
          <w:szCs w:val="22"/>
          <w:lang w:eastAsia="pl-PL"/>
        </w:rPr>
        <w:t>subsferoidy</w:t>
      </w:r>
      <w:proofErr w:type="spellEnd"/>
      <w:r w:rsidRPr="002B7034">
        <w:rPr>
          <w:rFonts w:asciiTheme="majorHAnsi" w:eastAsia="Times New Roman" w:hAnsiTheme="majorHAnsi" w:cstheme="majorHAnsi"/>
          <w:sz w:val="22"/>
          <w:szCs w:val="22"/>
          <w:lang w:eastAsia="pl-PL"/>
        </w:rPr>
        <w:t xml:space="preserve">), retuszowanymi odłupkami (skrobaki, szydła), zakres </w:t>
      </w:r>
      <w:proofErr w:type="spellStart"/>
      <w:r w:rsidRPr="002B7034">
        <w:rPr>
          <w:rFonts w:asciiTheme="majorHAnsi" w:eastAsia="Times New Roman" w:hAnsiTheme="majorHAnsi" w:cstheme="majorHAnsi"/>
          <w:sz w:val="22"/>
          <w:szCs w:val="22"/>
          <w:lang w:eastAsia="pl-PL"/>
        </w:rPr>
        <w:t>débitage</w:t>
      </w:r>
      <w:proofErr w:type="spellEnd"/>
      <w:r w:rsidRPr="002B7034">
        <w:rPr>
          <w:rFonts w:asciiTheme="majorHAnsi" w:eastAsia="Times New Roman" w:hAnsiTheme="majorHAnsi" w:cstheme="majorHAnsi"/>
          <w:sz w:val="22"/>
          <w:szCs w:val="22"/>
          <w:lang w:eastAsia="pl-PL"/>
        </w:rPr>
        <w:t xml:space="preserve"> (odłupki, połamane płatki i fragmenty) i niezmodyfikowane kamienie (</w:t>
      </w:r>
      <w:proofErr w:type="spellStart"/>
      <w:r w:rsidRPr="002B7034">
        <w:rPr>
          <w:rFonts w:asciiTheme="majorHAnsi" w:eastAsia="Times New Roman" w:hAnsiTheme="majorHAnsi" w:cstheme="majorHAnsi"/>
          <w:sz w:val="22"/>
          <w:szCs w:val="22"/>
          <w:lang w:eastAsia="pl-PL"/>
        </w:rPr>
        <w:t>manuporty</w:t>
      </w:r>
      <w:proofErr w:type="spellEnd"/>
      <w:r w:rsidRPr="002B7034">
        <w:rPr>
          <w:rFonts w:asciiTheme="majorHAnsi" w:eastAsia="Times New Roman" w:hAnsiTheme="majorHAnsi" w:cstheme="majorHAnsi"/>
          <w:sz w:val="22"/>
          <w:szCs w:val="22"/>
          <w:lang w:eastAsia="pl-PL"/>
        </w:rPr>
        <w:t>), które wydają się być przenoszone na stanowiska (ryc. 1). Tam, gdzie ochrona jest dobra, często towarzyszą również szczątki fauny. Począwszy od około 1,76 miliona lat temu, te olduwajskie gałęzie przemysłu są również współcześnie z rozwojem przemysłu toporów ręcznych / tasaków / kilofów przypisanych do Aszelskiego Kompleksu Przemysłowego (</w:t>
      </w:r>
      <w:proofErr w:type="spellStart"/>
      <w:r w:rsidRPr="002B7034">
        <w:rPr>
          <w:rFonts w:asciiTheme="majorHAnsi" w:eastAsia="Times New Roman" w:hAnsiTheme="majorHAnsi" w:cstheme="majorHAnsi"/>
          <w:sz w:val="22"/>
          <w:szCs w:val="22"/>
          <w:lang w:eastAsia="pl-PL"/>
        </w:rPr>
        <w:t>Lepre</w:t>
      </w:r>
      <w:proofErr w:type="spellEnd"/>
      <w:r w:rsidRPr="002B7034">
        <w:rPr>
          <w:rFonts w:asciiTheme="majorHAnsi" w:eastAsia="Times New Roman" w:hAnsiTheme="majorHAnsi" w:cstheme="majorHAnsi"/>
          <w:sz w:val="22"/>
          <w:szCs w:val="22"/>
          <w:lang w:eastAsia="pl-PL"/>
        </w:rPr>
        <w:t xml:space="preserve"> et al. 2011). Proste technologie kamienne, podobne do </w:t>
      </w:r>
      <w:proofErr w:type="spellStart"/>
      <w:r w:rsidRPr="002B7034">
        <w:rPr>
          <w:rFonts w:asciiTheme="majorHAnsi" w:eastAsia="Times New Roman" w:hAnsiTheme="majorHAnsi" w:cstheme="majorHAnsi"/>
          <w:sz w:val="22"/>
          <w:szCs w:val="22"/>
          <w:lang w:eastAsia="pl-PL"/>
        </w:rPr>
        <w:t>olduwajskich</w:t>
      </w:r>
      <w:proofErr w:type="spellEnd"/>
      <w:r w:rsidRPr="002B7034">
        <w:rPr>
          <w:rFonts w:asciiTheme="majorHAnsi" w:eastAsia="Times New Roman" w:hAnsiTheme="majorHAnsi" w:cstheme="majorHAnsi"/>
          <w:sz w:val="22"/>
          <w:szCs w:val="22"/>
          <w:lang w:eastAsia="pl-PL"/>
        </w:rPr>
        <w:t xml:space="preserve">, nadal można znaleźć w wielu częściach Starego Świata, w niektórych przypadkach nawet w holocenie, ale olduwajski sensu stricto jest zwykle stosowany do tych prostych gałęzi przemysłu rdzenia / płatków starszych niż milion </w:t>
      </w:r>
      <w:proofErr w:type="gramStart"/>
      <w:r w:rsidRPr="002B7034">
        <w:rPr>
          <w:rFonts w:asciiTheme="majorHAnsi" w:eastAsia="Times New Roman" w:hAnsiTheme="majorHAnsi" w:cstheme="majorHAnsi"/>
          <w:sz w:val="22"/>
          <w:szCs w:val="22"/>
          <w:lang w:eastAsia="pl-PL"/>
        </w:rPr>
        <w:t>lat .</w:t>
      </w:r>
      <w:proofErr w:type="gramEnd"/>
    </w:p>
    <w:p w14:paraId="5492BEC9" w14:textId="420B003C" w:rsidR="002B7034" w:rsidRDefault="002B7034" w:rsidP="002B7034">
      <w:pPr>
        <w:spacing w:before="100" w:beforeAutospacing="1" w:after="100" w:afterAutospacing="1"/>
        <w:rPr>
          <w:rFonts w:asciiTheme="majorHAnsi" w:eastAsia="Times New Roman" w:hAnsiTheme="majorHAnsi" w:cstheme="majorHAnsi"/>
          <w:sz w:val="22"/>
          <w:szCs w:val="22"/>
          <w:lang w:eastAsia="pl-PL"/>
        </w:rPr>
      </w:pPr>
      <w:r w:rsidRPr="002B7034">
        <w:rPr>
          <w:rFonts w:asciiTheme="majorHAnsi" w:eastAsia="Times New Roman" w:hAnsiTheme="majorHAnsi" w:cstheme="majorHAnsi"/>
          <w:sz w:val="22"/>
          <w:szCs w:val="22"/>
          <w:lang w:eastAsia="pl-PL"/>
        </w:rPr>
        <w:lastRenderedPageBreak/>
        <w:t xml:space="preserve">Mary Leakey (1971, 1975) podzieliła te wczesne stanowiska typu Olduvai </w:t>
      </w:r>
      <w:proofErr w:type="spellStart"/>
      <w:r w:rsidRPr="002B7034">
        <w:rPr>
          <w:rFonts w:asciiTheme="majorHAnsi" w:eastAsia="Times New Roman" w:hAnsiTheme="majorHAnsi" w:cstheme="majorHAnsi"/>
          <w:sz w:val="22"/>
          <w:szCs w:val="22"/>
          <w:lang w:eastAsia="pl-PL"/>
        </w:rPr>
        <w:t>Gorge</w:t>
      </w:r>
      <w:proofErr w:type="spellEnd"/>
      <w:r w:rsidRPr="002B7034">
        <w:rPr>
          <w:rFonts w:asciiTheme="majorHAnsi" w:eastAsia="Times New Roman" w:hAnsiTheme="majorHAnsi" w:cstheme="majorHAnsi"/>
          <w:sz w:val="22"/>
          <w:szCs w:val="22"/>
          <w:lang w:eastAsia="pl-PL"/>
        </w:rPr>
        <w:t xml:space="preserve"> w Tanzanii na zdominowany przez śmigłowce (i zwykle zdominowany przez lawę) „Olduwajski” </w:t>
      </w:r>
      <w:proofErr w:type="gramStart"/>
      <w:r w:rsidRPr="002B7034">
        <w:rPr>
          <w:rFonts w:asciiTheme="majorHAnsi" w:eastAsia="Times New Roman" w:hAnsiTheme="majorHAnsi" w:cstheme="majorHAnsi"/>
          <w:sz w:val="22"/>
          <w:szCs w:val="22"/>
          <w:lang w:eastAsia="pl-PL"/>
        </w:rPr>
        <w:t>oraz,</w:t>
      </w:r>
      <w:proofErr w:type="gramEnd"/>
      <w:r w:rsidRPr="002B7034">
        <w:rPr>
          <w:rFonts w:asciiTheme="majorHAnsi" w:eastAsia="Times New Roman" w:hAnsiTheme="majorHAnsi" w:cstheme="majorHAnsi"/>
          <w:sz w:val="22"/>
          <w:szCs w:val="22"/>
          <w:lang w:eastAsia="pl-PL"/>
        </w:rPr>
        <w:t xml:space="preserve"> począwszy od Bed II, „Rozwinięty Olduwajski”, który zwykle przybiera postać zespołów z dominacją kwarcu/</w:t>
      </w:r>
      <w:proofErr w:type="spellStart"/>
      <w:r w:rsidRPr="002B7034">
        <w:rPr>
          <w:rFonts w:asciiTheme="majorHAnsi" w:eastAsia="Times New Roman" w:hAnsiTheme="majorHAnsi" w:cstheme="majorHAnsi"/>
          <w:sz w:val="22"/>
          <w:szCs w:val="22"/>
          <w:lang w:eastAsia="pl-PL"/>
        </w:rPr>
        <w:t>kwarczytu</w:t>
      </w:r>
      <w:proofErr w:type="spellEnd"/>
      <w:r w:rsidRPr="002B7034">
        <w:rPr>
          <w:rFonts w:asciiTheme="majorHAnsi" w:eastAsia="Times New Roman" w:hAnsiTheme="majorHAnsi" w:cstheme="majorHAnsi"/>
          <w:sz w:val="22"/>
          <w:szCs w:val="22"/>
          <w:lang w:eastAsia="pl-PL"/>
        </w:rPr>
        <w:t xml:space="preserve"> z większym udziałem </w:t>
      </w:r>
      <w:proofErr w:type="spellStart"/>
      <w:r w:rsidRPr="002B7034">
        <w:rPr>
          <w:rFonts w:asciiTheme="majorHAnsi" w:eastAsia="Times New Roman" w:hAnsiTheme="majorHAnsi" w:cstheme="majorHAnsi"/>
          <w:sz w:val="22"/>
          <w:szCs w:val="22"/>
          <w:lang w:eastAsia="pl-PL"/>
        </w:rPr>
        <w:t>subsferoid</w:t>
      </w:r>
      <w:proofErr w:type="spellEnd"/>
      <w:r w:rsidRPr="002B7034">
        <w:rPr>
          <w:rFonts w:asciiTheme="majorHAnsi" w:eastAsia="Times New Roman" w:hAnsiTheme="majorHAnsi" w:cstheme="majorHAnsi"/>
          <w:sz w:val="22"/>
          <w:szCs w:val="22"/>
          <w:lang w:eastAsia="pl-PL"/>
        </w:rPr>
        <w:t xml:space="preserve">/sferoid i retuszowanych odłupków i fragmentów oraz czasami niskimi częstotliwościami </w:t>
      </w:r>
      <w:proofErr w:type="spellStart"/>
      <w:r w:rsidRPr="002B7034">
        <w:rPr>
          <w:rFonts w:asciiTheme="majorHAnsi" w:eastAsia="Times New Roman" w:hAnsiTheme="majorHAnsi" w:cstheme="majorHAnsi"/>
          <w:sz w:val="22"/>
          <w:szCs w:val="22"/>
          <w:lang w:eastAsia="pl-PL"/>
        </w:rPr>
        <w:t>biface</w:t>
      </w:r>
      <w:proofErr w:type="spellEnd"/>
      <w:r w:rsidRPr="002B7034">
        <w:rPr>
          <w:rFonts w:asciiTheme="majorHAnsi" w:eastAsia="Times New Roman" w:hAnsiTheme="majorHAnsi" w:cstheme="majorHAnsi"/>
          <w:sz w:val="22"/>
          <w:szCs w:val="22"/>
          <w:lang w:eastAsia="pl-PL"/>
        </w:rPr>
        <w:t xml:space="preserve"> (</w:t>
      </w:r>
      <w:proofErr w:type="spellStart"/>
      <w:r w:rsidRPr="002B7034">
        <w:rPr>
          <w:rFonts w:asciiTheme="majorHAnsi" w:eastAsia="Times New Roman" w:hAnsiTheme="majorHAnsi" w:cstheme="majorHAnsi"/>
          <w:sz w:val="22"/>
          <w:szCs w:val="22"/>
          <w:lang w:eastAsia="pl-PL"/>
        </w:rPr>
        <w:t>handaxes</w:t>
      </w:r>
      <w:proofErr w:type="spellEnd"/>
    </w:p>
    <w:p w14:paraId="38A74983" w14:textId="77777777" w:rsidR="002B7034" w:rsidRPr="002B7034" w:rsidRDefault="002B7034" w:rsidP="002B7034">
      <w:pPr>
        <w:spacing w:before="100" w:beforeAutospacing="1" w:after="100" w:afterAutospacing="1"/>
        <w:rPr>
          <w:rFonts w:asciiTheme="majorHAnsi" w:eastAsia="Times New Roman" w:hAnsiTheme="majorHAnsi" w:cstheme="majorHAnsi"/>
          <w:sz w:val="22"/>
          <w:szCs w:val="22"/>
          <w:lang w:eastAsia="pl-PL"/>
        </w:rPr>
      </w:pPr>
      <w:r w:rsidRPr="002B7034">
        <w:rPr>
          <w:rFonts w:asciiTheme="majorHAnsi" w:eastAsia="Times New Roman" w:hAnsiTheme="majorHAnsi" w:cstheme="majorHAnsi"/>
          <w:sz w:val="22"/>
          <w:szCs w:val="22"/>
          <w:lang w:eastAsia="pl-PL"/>
        </w:rPr>
        <w:t xml:space="preserve">lub tasaki). </w:t>
      </w:r>
      <w:proofErr w:type="spellStart"/>
      <w:r w:rsidRPr="002B7034">
        <w:rPr>
          <w:rFonts w:asciiTheme="majorHAnsi" w:eastAsia="Times New Roman" w:hAnsiTheme="majorHAnsi" w:cstheme="majorHAnsi"/>
          <w:sz w:val="22"/>
          <w:szCs w:val="22"/>
          <w:lang w:eastAsia="pl-PL"/>
        </w:rPr>
        <w:t>Glynn</w:t>
      </w:r>
      <w:proofErr w:type="spellEnd"/>
      <w:r w:rsidRPr="002B7034">
        <w:rPr>
          <w:rFonts w:asciiTheme="majorHAnsi" w:eastAsia="Times New Roman" w:hAnsiTheme="majorHAnsi" w:cstheme="majorHAnsi"/>
          <w:sz w:val="22"/>
          <w:szCs w:val="22"/>
          <w:lang w:eastAsia="pl-PL"/>
        </w:rPr>
        <w:t xml:space="preserve"> Isaac (1976a) włączył zarówno </w:t>
      </w:r>
      <w:proofErr w:type="spellStart"/>
      <w:r w:rsidRPr="002B7034">
        <w:rPr>
          <w:rFonts w:asciiTheme="majorHAnsi" w:eastAsia="Times New Roman" w:hAnsiTheme="majorHAnsi" w:cstheme="majorHAnsi"/>
          <w:sz w:val="22"/>
          <w:szCs w:val="22"/>
          <w:lang w:eastAsia="pl-PL"/>
        </w:rPr>
        <w:t>Olduwajczyków</w:t>
      </w:r>
      <w:proofErr w:type="spellEnd"/>
      <w:r w:rsidRPr="002B7034">
        <w:rPr>
          <w:rFonts w:asciiTheme="majorHAnsi" w:eastAsia="Times New Roman" w:hAnsiTheme="majorHAnsi" w:cstheme="majorHAnsi"/>
          <w:sz w:val="22"/>
          <w:szCs w:val="22"/>
          <w:lang w:eastAsia="pl-PL"/>
        </w:rPr>
        <w:t xml:space="preserve">, jak i rozwiniętych </w:t>
      </w:r>
      <w:proofErr w:type="spellStart"/>
      <w:r w:rsidRPr="002B7034">
        <w:rPr>
          <w:rFonts w:asciiTheme="majorHAnsi" w:eastAsia="Times New Roman" w:hAnsiTheme="majorHAnsi" w:cstheme="majorHAnsi"/>
          <w:sz w:val="22"/>
          <w:szCs w:val="22"/>
          <w:lang w:eastAsia="pl-PL"/>
        </w:rPr>
        <w:t>Olduwajczyków</w:t>
      </w:r>
      <w:proofErr w:type="spellEnd"/>
      <w:r w:rsidRPr="002B7034">
        <w:rPr>
          <w:rFonts w:asciiTheme="majorHAnsi" w:eastAsia="Times New Roman" w:hAnsiTheme="majorHAnsi" w:cstheme="majorHAnsi"/>
          <w:sz w:val="22"/>
          <w:szCs w:val="22"/>
          <w:lang w:eastAsia="pl-PL"/>
        </w:rPr>
        <w:t xml:space="preserve"> do </w:t>
      </w:r>
      <w:proofErr w:type="spellStart"/>
      <w:r w:rsidRPr="002B7034">
        <w:rPr>
          <w:rFonts w:asciiTheme="majorHAnsi" w:eastAsia="Times New Roman" w:hAnsiTheme="majorHAnsi" w:cstheme="majorHAnsi"/>
          <w:sz w:val="22"/>
          <w:szCs w:val="22"/>
          <w:lang w:eastAsia="pl-PL"/>
        </w:rPr>
        <w:t>Olduwajskiego</w:t>
      </w:r>
      <w:proofErr w:type="spellEnd"/>
      <w:r w:rsidRPr="002B7034">
        <w:rPr>
          <w:rFonts w:asciiTheme="majorHAnsi" w:eastAsia="Times New Roman" w:hAnsiTheme="majorHAnsi" w:cstheme="majorHAnsi"/>
          <w:sz w:val="22"/>
          <w:szCs w:val="22"/>
          <w:lang w:eastAsia="pl-PL"/>
        </w:rPr>
        <w:t xml:space="preserve"> Kompleksu Przemysłowego. Niektórzy badacze, tacy jak de la </w:t>
      </w:r>
      <w:proofErr w:type="spellStart"/>
      <w:r w:rsidRPr="002B7034">
        <w:rPr>
          <w:rFonts w:asciiTheme="majorHAnsi" w:eastAsia="Times New Roman" w:hAnsiTheme="majorHAnsi" w:cstheme="majorHAnsi"/>
          <w:sz w:val="22"/>
          <w:szCs w:val="22"/>
          <w:lang w:eastAsia="pl-PL"/>
        </w:rPr>
        <w:t>Torre</w:t>
      </w:r>
      <w:proofErr w:type="spellEnd"/>
      <w:r w:rsidRPr="002B7034">
        <w:rPr>
          <w:rFonts w:asciiTheme="majorHAnsi" w:eastAsia="Times New Roman" w:hAnsiTheme="majorHAnsi" w:cstheme="majorHAnsi"/>
          <w:sz w:val="22"/>
          <w:szCs w:val="22"/>
          <w:lang w:eastAsia="pl-PL"/>
        </w:rPr>
        <w:t xml:space="preserve"> (2005), argumentowali, że stanowiska „rozwiniętego </w:t>
      </w:r>
      <w:proofErr w:type="spellStart"/>
      <w:r w:rsidRPr="002B7034">
        <w:rPr>
          <w:rFonts w:asciiTheme="majorHAnsi" w:eastAsia="Times New Roman" w:hAnsiTheme="majorHAnsi" w:cstheme="majorHAnsi"/>
          <w:sz w:val="22"/>
          <w:szCs w:val="22"/>
          <w:lang w:eastAsia="pl-PL"/>
        </w:rPr>
        <w:t>olduwajskiego</w:t>
      </w:r>
      <w:proofErr w:type="spellEnd"/>
      <w:r w:rsidRPr="002B7034">
        <w:rPr>
          <w:rFonts w:asciiTheme="majorHAnsi" w:eastAsia="Times New Roman" w:hAnsiTheme="majorHAnsi" w:cstheme="majorHAnsi"/>
          <w:sz w:val="22"/>
          <w:szCs w:val="22"/>
          <w:lang w:eastAsia="pl-PL"/>
        </w:rPr>
        <w:t xml:space="preserve">” równoczesne z występowaniem wczesnych </w:t>
      </w:r>
      <w:proofErr w:type="spellStart"/>
      <w:r w:rsidRPr="002B7034">
        <w:rPr>
          <w:rFonts w:asciiTheme="majorHAnsi" w:eastAsia="Times New Roman" w:hAnsiTheme="majorHAnsi" w:cstheme="majorHAnsi"/>
          <w:sz w:val="22"/>
          <w:szCs w:val="22"/>
          <w:lang w:eastAsia="pl-PL"/>
        </w:rPr>
        <w:t>acheulskich</w:t>
      </w:r>
      <w:proofErr w:type="spellEnd"/>
      <w:r w:rsidRPr="002B7034">
        <w:rPr>
          <w:rFonts w:asciiTheme="majorHAnsi" w:eastAsia="Times New Roman" w:hAnsiTheme="majorHAnsi" w:cstheme="majorHAnsi"/>
          <w:sz w:val="22"/>
          <w:szCs w:val="22"/>
          <w:lang w:eastAsia="pl-PL"/>
        </w:rPr>
        <w:t xml:space="preserve"> toporów ręcznych / tasaków należy uznać za facje aszelskie.</w:t>
      </w:r>
    </w:p>
    <w:p w14:paraId="04BBFF75" w14:textId="77777777" w:rsidR="002B7034" w:rsidRPr="002B7034" w:rsidRDefault="002B7034" w:rsidP="002B7034">
      <w:pPr>
        <w:spacing w:before="100" w:beforeAutospacing="1" w:after="100" w:afterAutospacing="1"/>
        <w:rPr>
          <w:rFonts w:asciiTheme="majorHAnsi" w:eastAsia="Times New Roman" w:hAnsiTheme="majorHAnsi" w:cstheme="majorHAnsi"/>
          <w:sz w:val="22"/>
          <w:szCs w:val="22"/>
          <w:lang w:eastAsia="pl-PL"/>
        </w:rPr>
      </w:pPr>
      <w:r w:rsidRPr="002B7034">
        <w:rPr>
          <w:rFonts w:asciiTheme="majorHAnsi" w:eastAsia="Times New Roman" w:hAnsiTheme="majorHAnsi" w:cstheme="majorHAnsi"/>
          <w:sz w:val="22"/>
          <w:szCs w:val="22"/>
          <w:lang w:eastAsia="pl-PL"/>
        </w:rPr>
        <w:t xml:space="preserve">Inni badacze, tacy jak de </w:t>
      </w:r>
      <w:proofErr w:type="spellStart"/>
      <w:r w:rsidRPr="002B7034">
        <w:rPr>
          <w:rFonts w:asciiTheme="majorHAnsi" w:eastAsia="Times New Roman" w:hAnsiTheme="majorHAnsi" w:cstheme="majorHAnsi"/>
          <w:sz w:val="22"/>
          <w:szCs w:val="22"/>
          <w:lang w:eastAsia="pl-PL"/>
        </w:rPr>
        <w:t>Lumley</w:t>
      </w:r>
      <w:proofErr w:type="spellEnd"/>
      <w:r w:rsidRPr="002B7034">
        <w:rPr>
          <w:rFonts w:asciiTheme="majorHAnsi" w:eastAsia="Times New Roman" w:hAnsiTheme="majorHAnsi" w:cstheme="majorHAnsi"/>
          <w:sz w:val="22"/>
          <w:szCs w:val="22"/>
          <w:lang w:eastAsia="pl-PL"/>
        </w:rPr>
        <w:t xml:space="preserve"> i in. (2009) zasugerowali użycie terminu „</w:t>
      </w:r>
      <w:proofErr w:type="spellStart"/>
      <w:r w:rsidRPr="002B7034">
        <w:rPr>
          <w:rFonts w:asciiTheme="majorHAnsi" w:eastAsia="Times New Roman" w:hAnsiTheme="majorHAnsi" w:cstheme="majorHAnsi"/>
          <w:sz w:val="22"/>
          <w:szCs w:val="22"/>
          <w:lang w:eastAsia="pl-PL"/>
        </w:rPr>
        <w:t>pre-oldowański</w:t>
      </w:r>
      <w:proofErr w:type="spellEnd"/>
      <w:r w:rsidRPr="002B7034">
        <w:rPr>
          <w:rFonts w:asciiTheme="majorHAnsi" w:eastAsia="Times New Roman" w:hAnsiTheme="majorHAnsi" w:cstheme="majorHAnsi"/>
          <w:sz w:val="22"/>
          <w:szCs w:val="22"/>
          <w:lang w:eastAsia="pl-PL"/>
        </w:rPr>
        <w:t xml:space="preserve">” lub „archaiczny olduwajski” w odniesieniu do wielu stanowisk starszych niż 1,9 miliona lat temu. Zespoły kamienne z tych stanowisk (np. Gona, </w:t>
      </w:r>
      <w:proofErr w:type="spellStart"/>
      <w:r w:rsidRPr="002B7034">
        <w:rPr>
          <w:rFonts w:asciiTheme="majorHAnsi" w:eastAsia="Times New Roman" w:hAnsiTheme="majorHAnsi" w:cstheme="majorHAnsi"/>
          <w:sz w:val="22"/>
          <w:szCs w:val="22"/>
          <w:lang w:eastAsia="pl-PL"/>
        </w:rPr>
        <w:t>Lokalalei</w:t>
      </w:r>
      <w:proofErr w:type="spellEnd"/>
      <w:r w:rsidRPr="002B7034">
        <w:rPr>
          <w:rFonts w:asciiTheme="majorHAnsi" w:eastAsia="Times New Roman" w:hAnsiTheme="majorHAnsi" w:cstheme="majorHAnsi"/>
          <w:sz w:val="22"/>
          <w:szCs w:val="22"/>
          <w:lang w:eastAsia="pl-PL"/>
        </w:rPr>
        <w:t xml:space="preserve">, </w:t>
      </w:r>
      <w:proofErr w:type="spellStart"/>
      <w:r w:rsidRPr="002B7034">
        <w:rPr>
          <w:rFonts w:asciiTheme="majorHAnsi" w:eastAsia="Times New Roman" w:hAnsiTheme="majorHAnsi" w:cstheme="majorHAnsi"/>
          <w:sz w:val="22"/>
          <w:szCs w:val="22"/>
          <w:lang w:eastAsia="pl-PL"/>
        </w:rPr>
        <w:t>Fejej</w:t>
      </w:r>
      <w:proofErr w:type="spellEnd"/>
      <w:r w:rsidRPr="002B7034">
        <w:rPr>
          <w:rFonts w:asciiTheme="majorHAnsi" w:eastAsia="Times New Roman" w:hAnsiTheme="majorHAnsi" w:cstheme="majorHAnsi"/>
          <w:sz w:val="22"/>
          <w:szCs w:val="22"/>
          <w:lang w:eastAsia="pl-PL"/>
        </w:rPr>
        <w:t>) charakteryzują się zwykle prostymi rdzeniami (</w:t>
      </w:r>
      <w:proofErr w:type="spellStart"/>
      <w:r w:rsidRPr="002B7034">
        <w:rPr>
          <w:rFonts w:asciiTheme="majorHAnsi" w:eastAsia="Times New Roman" w:hAnsiTheme="majorHAnsi" w:cstheme="majorHAnsi"/>
          <w:sz w:val="22"/>
          <w:szCs w:val="22"/>
          <w:lang w:eastAsia="pl-PL"/>
        </w:rPr>
        <w:t>choppers</w:t>
      </w:r>
      <w:proofErr w:type="spellEnd"/>
      <w:r w:rsidRPr="002B7034">
        <w:rPr>
          <w:rFonts w:asciiTheme="majorHAnsi" w:eastAsia="Times New Roman" w:hAnsiTheme="majorHAnsi" w:cstheme="majorHAnsi"/>
          <w:sz w:val="22"/>
          <w:szCs w:val="22"/>
          <w:lang w:eastAsia="pl-PL"/>
        </w:rPr>
        <w:t xml:space="preserve"> itp.), często w przeważającej mierze jednofazowymi odłupkami, nielicznymi elementami retuszowanymi, brakiem sferoid i </w:t>
      </w:r>
      <w:proofErr w:type="spellStart"/>
      <w:r w:rsidRPr="002B7034">
        <w:rPr>
          <w:rFonts w:asciiTheme="majorHAnsi" w:eastAsia="Times New Roman" w:hAnsiTheme="majorHAnsi" w:cstheme="majorHAnsi"/>
          <w:sz w:val="22"/>
          <w:szCs w:val="22"/>
          <w:lang w:eastAsia="pl-PL"/>
        </w:rPr>
        <w:t>subsferoid</w:t>
      </w:r>
      <w:proofErr w:type="spellEnd"/>
      <w:r w:rsidRPr="002B7034">
        <w:rPr>
          <w:rFonts w:asciiTheme="majorHAnsi" w:eastAsia="Times New Roman" w:hAnsiTheme="majorHAnsi" w:cstheme="majorHAnsi"/>
          <w:sz w:val="22"/>
          <w:szCs w:val="22"/>
          <w:lang w:eastAsia="pl-PL"/>
        </w:rPr>
        <w:t xml:space="preserve"> oraz małymi odległościami transportu </w:t>
      </w:r>
      <w:proofErr w:type="gramStart"/>
      <w:r w:rsidRPr="002B7034">
        <w:rPr>
          <w:rFonts w:asciiTheme="majorHAnsi" w:eastAsia="Times New Roman" w:hAnsiTheme="majorHAnsi" w:cstheme="majorHAnsi"/>
          <w:sz w:val="22"/>
          <w:szCs w:val="22"/>
          <w:lang w:eastAsia="pl-PL"/>
        </w:rPr>
        <w:t>surowców .</w:t>
      </w:r>
      <w:proofErr w:type="gramEnd"/>
    </w:p>
    <w:p w14:paraId="3DBDAC83" w14:textId="77777777" w:rsidR="002E1F72" w:rsidRDefault="002B7034" w:rsidP="002B7034">
      <w:pPr>
        <w:spacing w:before="100" w:beforeAutospacing="1" w:after="100" w:afterAutospacing="1"/>
        <w:rPr>
          <w:rFonts w:asciiTheme="majorHAnsi" w:eastAsia="Times New Roman" w:hAnsiTheme="majorHAnsi" w:cstheme="majorHAnsi"/>
          <w:sz w:val="22"/>
          <w:szCs w:val="22"/>
          <w:lang w:eastAsia="pl-PL"/>
        </w:rPr>
      </w:pPr>
      <w:proofErr w:type="spellStart"/>
      <w:r w:rsidRPr="002E1F72">
        <w:rPr>
          <w:rFonts w:asciiTheme="majorHAnsi" w:eastAsia="Times New Roman" w:hAnsiTheme="majorHAnsi" w:cstheme="majorHAnsi"/>
          <w:b/>
          <w:bCs/>
          <w:sz w:val="22"/>
          <w:szCs w:val="22"/>
          <w:lang w:eastAsia="pl-PL"/>
        </w:rPr>
        <w:t>Olduwajczycy</w:t>
      </w:r>
      <w:proofErr w:type="spellEnd"/>
      <w:r w:rsidRPr="002E1F72">
        <w:rPr>
          <w:rFonts w:asciiTheme="majorHAnsi" w:eastAsia="Times New Roman" w:hAnsiTheme="majorHAnsi" w:cstheme="majorHAnsi"/>
          <w:b/>
          <w:bCs/>
          <w:sz w:val="22"/>
          <w:szCs w:val="22"/>
          <w:lang w:eastAsia="pl-PL"/>
        </w:rPr>
        <w:t xml:space="preserve"> w żadnym wypadku nie są jednorodną jednostką</w:t>
      </w:r>
      <w:r w:rsidRPr="002B7034">
        <w:rPr>
          <w:rFonts w:asciiTheme="majorHAnsi" w:eastAsia="Times New Roman" w:hAnsiTheme="majorHAnsi" w:cstheme="majorHAnsi"/>
          <w:sz w:val="22"/>
          <w:szCs w:val="22"/>
          <w:lang w:eastAsia="pl-PL"/>
        </w:rPr>
        <w:t xml:space="preserve">. Rozszerzające się badania wykazały, że stanowiska mogą wykazywać znaczne różnice w składzie zespołu i kontekście. Przyczyny takiej zmienności mogą obejmować: </w:t>
      </w:r>
    </w:p>
    <w:p w14:paraId="0D2B3897" w14:textId="77777777" w:rsidR="002E1F72" w:rsidRDefault="002B7034" w:rsidP="002E1F72">
      <w:pPr>
        <w:pStyle w:val="Akapitzlist"/>
        <w:numPr>
          <w:ilvl w:val="0"/>
          <w:numId w:val="4"/>
        </w:numPr>
        <w:spacing w:before="100" w:beforeAutospacing="1" w:after="100" w:afterAutospacing="1"/>
        <w:rPr>
          <w:rFonts w:asciiTheme="majorHAnsi" w:eastAsia="Times New Roman" w:hAnsiTheme="majorHAnsi" w:cstheme="majorHAnsi"/>
          <w:sz w:val="22"/>
          <w:szCs w:val="22"/>
          <w:lang w:eastAsia="pl-PL"/>
        </w:rPr>
      </w:pPr>
      <w:r w:rsidRPr="002E1F72">
        <w:rPr>
          <w:rFonts w:asciiTheme="majorHAnsi" w:eastAsia="Times New Roman" w:hAnsiTheme="majorHAnsi" w:cstheme="majorHAnsi"/>
          <w:sz w:val="22"/>
          <w:szCs w:val="22"/>
          <w:lang w:eastAsia="pl-PL"/>
        </w:rPr>
        <w:t xml:space="preserve">czynności funkcjonalne; </w:t>
      </w:r>
    </w:p>
    <w:p w14:paraId="3E463830" w14:textId="77777777" w:rsidR="002E1F72" w:rsidRDefault="002B7034" w:rsidP="002E1F72">
      <w:pPr>
        <w:pStyle w:val="Akapitzlist"/>
        <w:numPr>
          <w:ilvl w:val="0"/>
          <w:numId w:val="4"/>
        </w:numPr>
        <w:spacing w:before="100" w:beforeAutospacing="1" w:after="100" w:afterAutospacing="1"/>
        <w:rPr>
          <w:rFonts w:asciiTheme="majorHAnsi" w:eastAsia="Times New Roman" w:hAnsiTheme="majorHAnsi" w:cstheme="majorHAnsi"/>
          <w:sz w:val="22"/>
          <w:szCs w:val="22"/>
          <w:lang w:eastAsia="pl-PL"/>
        </w:rPr>
      </w:pPr>
      <w:r w:rsidRPr="002E1F72">
        <w:rPr>
          <w:rFonts w:asciiTheme="majorHAnsi" w:eastAsia="Times New Roman" w:hAnsiTheme="majorHAnsi" w:cstheme="majorHAnsi"/>
          <w:sz w:val="22"/>
          <w:szCs w:val="22"/>
          <w:lang w:eastAsia="pl-PL"/>
        </w:rPr>
        <w:t xml:space="preserve">zdolności lub ograniczenia poznawcze i biomechaniczne; </w:t>
      </w:r>
    </w:p>
    <w:p w14:paraId="6DF47E0D" w14:textId="77777777" w:rsidR="002E1F72" w:rsidRDefault="002B7034" w:rsidP="002E1F72">
      <w:pPr>
        <w:pStyle w:val="Akapitzlist"/>
        <w:numPr>
          <w:ilvl w:val="0"/>
          <w:numId w:val="4"/>
        </w:numPr>
        <w:spacing w:before="100" w:beforeAutospacing="1" w:after="100" w:afterAutospacing="1"/>
        <w:rPr>
          <w:rFonts w:asciiTheme="majorHAnsi" w:eastAsia="Times New Roman" w:hAnsiTheme="majorHAnsi" w:cstheme="majorHAnsi"/>
          <w:sz w:val="22"/>
          <w:szCs w:val="22"/>
          <w:lang w:eastAsia="pl-PL"/>
        </w:rPr>
      </w:pPr>
      <w:r w:rsidRPr="002E1F72">
        <w:rPr>
          <w:rFonts w:asciiTheme="majorHAnsi" w:eastAsia="Times New Roman" w:hAnsiTheme="majorHAnsi" w:cstheme="majorHAnsi"/>
          <w:sz w:val="22"/>
          <w:szCs w:val="22"/>
          <w:lang w:eastAsia="pl-PL"/>
        </w:rPr>
        <w:t xml:space="preserve">normy kulturowe; </w:t>
      </w:r>
    </w:p>
    <w:p w14:paraId="7D37087B" w14:textId="77777777" w:rsidR="002E1F72" w:rsidRDefault="002B7034" w:rsidP="002E1F72">
      <w:pPr>
        <w:pStyle w:val="Akapitzlist"/>
        <w:numPr>
          <w:ilvl w:val="0"/>
          <w:numId w:val="4"/>
        </w:numPr>
        <w:spacing w:before="100" w:beforeAutospacing="1" w:after="100" w:afterAutospacing="1"/>
        <w:rPr>
          <w:rFonts w:asciiTheme="majorHAnsi" w:eastAsia="Times New Roman" w:hAnsiTheme="majorHAnsi" w:cstheme="majorHAnsi"/>
          <w:sz w:val="22"/>
          <w:szCs w:val="22"/>
          <w:lang w:eastAsia="pl-PL"/>
        </w:rPr>
      </w:pPr>
      <w:r w:rsidRPr="002E1F72">
        <w:rPr>
          <w:rFonts w:asciiTheme="majorHAnsi" w:eastAsia="Times New Roman" w:hAnsiTheme="majorHAnsi" w:cstheme="majorHAnsi"/>
          <w:sz w:val="22"/>
          <w:szCs w:val="22"/>
          <w:lang w:eastAsia="pl-PL"/>
        </w:rPr>
        <w:t>poziom umiejętności danej osoby lub populacji;</w:t>
      </w:r>
    </w:p>
    <w:p w14:paraId="0AC2E05A" w14:textId="77777777" w:rsidR="002E1F72" w:rsidRDefault="002B7034" w:rsidP="002E1F72">
      <w:pPr>
        <w:pStyle w:val="Akapitzlist"/>
        <w:numPr>
          <w:ilvl w:val="0"/>
          <w:numId w:val="4"/>
        </w:numPr>
        <w:spacing w:before="100" w:beforeAutospacing="1" w:after="100" w:afterAutospacing="1"/>
        <w:rPr>
          <w:rFonts w:asciiTheme="majorHAnsi" w:eastAsia="Times New Roman" w:hAnsiTheme="majorHAnsi" w:cstheme="majorHAnsi"/>
          <w:sz w:val="22"/>
          <w:szCs w:val="22"/>
          <w:lang w:eastAsia="pl-PL"/>
        </w:rPr>
      </w:pPr>
      <w:r w:rsidRPr="002E1F72">
        <w:rPr>
          <w:rFonts w:asciiTheme="majorHAnsi" w:eastAsia="Times New Roman" w:hAnsiTheme="majorHAnsi" w:cstheme="majorHAnsi"/>
          <w:sz w:val="22"/>
          <w:szCs w:val="22"/>
          <w:lang w:eastAsia="pl-PL"/>
        </w:rPr>
        <w:t xml:space="preserve"> jakość surowca, wielkość, kształt, bliskość i dostępność; tryby łuszczenia (uderzenia młotkiem twardym, technika bipolarna, technika kowadełkowa itp.); </w:t>
      </w:r>
    </w:p>
    <w:p w14:paraId="4C46350E" w14:textId="77777777" w:rsidR="002E1F72" w:rsidRDefault="002B7034" w:rsidP="002E1F72">
      <w:pPr>
        <w:pStyle w:val="Akapitzlist"/>
        <w:numPr>
          <w:ilvl w:val="0"/>
          <w:numId w:val="4"/>
        </w:numPr>
        <w:spacing w:before="100" w:beforeAutospacing="1" w:after="100" w:afterAutospacing="1"/>
        <w:rPr>
          <w:rFonts w:asciiTheme="majorHAnsi" w:eastAsia="Times New Roman" w:hAnsiTheme="majorHAnsi" w:cstheme="majorHAnsi"/>
          <w:sz w:val="22"/>
          <w:szCs w:val="22"/>
          <w:lang w:eastAsia="pl-PL"/>
        </w:rPr>
      </w:pPr>
      <w:r w:rsidRPr="002E1F72">
        <w:rPr>
          <w:rFonts w:asciiTheme="majorHAnsi" w:eastAsia="Times New Roman" w:hAnsiTheme="majorHAnsi" w:cstheme="majorHAnsi"/>
          <w:sz w:val="22"/>
          <w:szCs w:val="22"/>
          <w:lang w:eastAsia="pl-PL"/>
        </w:rPr>
        <w:t xml:space="preserve">reprezentowane etapy redukcji; </w:t>
      </w:r>
    </w:p>
    <w:p w14:paraId="6E2EF5B6" w14:textId="77777777" w:rsidR="002E1F72" w:rsidRDefault="002B7034" w:rsidP="002E1F72">
      <w:pPr>
        <w:pStyle w:val="Akapitzlist"/>
        <w:numPr>
          <w:ilvl w:val="0"/>
          <w:numId w:val="4"/>
        </w:numPr>
        <w:spacing w:before="100" w:beforeAutospacing="1" w:after="100" w:afterAutospacing="1"/>
        <w:rPr>
          <w:rFonts w:asciiTheme="majorHAnsi" w:eastAsia="Times New Roman" w:hAnsiTheme="majorHAnsi" w:cstheme="majorHAnsi"/>
          <w:sz w:val="22"/>
          <w:szCs w:val="22"/>
          <w:lang w:eastAsia="pl-PL"/>
        </w:rPr>
      </w:pPr>
      <w:r w:rsidRPr="002E1F72">
        <w:rPr>
          <w:rFonts w:asciiTheme="majorHAnsi" w:eastAsia="Times New Roman" w:hAnsiTheme="majorHAnsi" w:cstheme="majorHAnsi"/>
          <w:sz w:val="22"/>
          <w:szCs w:val="22"/>
          <w:lang w:eastAsia="pl-PL"/>
        </w:rPr>
        <w:t xml:space="preserve">odrzucić wzory; </w:t>
      </w:r>
    </w:p>
    <w:p w14:paraId="3B43EF51" w14:textId="3C6E4A8E" w:rsidR="002B7034" w:rsidRPr="002E1F72" w:rsidRDefault="002B7034" w:rsidP="002E1F72">
      <w:pPr>
        <w:pStyle w:val="Akapitzlist"/>
        <w:numPr>
          <w:ilvl w:val="0"/>
          <w:numId w:val="4"/>
        </w:numPr>
        <w:spacing w:before="100" w:beforeAutospacing="1" w:after="100" w:afterAutospacing="1"/>
        <w:rPr>
          <w:rFonts w:asciiTheme="majorHAnsi" w:eastAsia="Times New Roman" w:hAnsiTheme="majorHAnsi" w:cstheme="majorHAnsi"/>
          <w:sz w:val="22"/>
          <w:szCs w:val="22"/>
          <w:lang w:eastAsia="pl-PL"/>
        </w:rPr>
      </w:pPr>
      <w:r w:rsidRPr="002E1F72">
        <w:rPr>
          <w:rFonts w:asciiTheme="majorHAnsi" w:eastAsia="Times New Roman" w:hAnsiTheme="majorHAnsi" w:cstheme="majorHAnsi"/>
          <w:sz w:val="22"/>
          <w:szCs w:val="22"/>
          <w:lang w:eastAsia="pl-PL"/>
        </w:rPr>
        <w:t xml:space="preserve">bliskość wody i innych zasobów; bezpieczeństwo przed drapieżnikami; oraz czynniki </w:t>
      </w:r>
      <w:proofErr w:type="spellStart"/>
      <w:r w:rsidRPr="002E1F72">
        <w:rPr>
          <w:rFonts w:asciiTheme="majorHAnsi" w:eastAsia="Times New Roman" w:hAnsiTheme="majorHAnsi" w:cstheme="majorHAnsi"/>
          <w:sz w:val="22"/>
          <w:szCs w:val="22"/>
          <w:lang w:eastAsia="pl-PL"/>
        </w:rPr>
        <w:t>tafonomiczne</w:t>
      </w:r>
      <w:proofErr w:type="spellEnd"/>
      <w:r w:rsidRPr="002E1F72">
        <w:rPr>
          <w:rFonts w:asciiTheme="majorHAnsi" w:eastAsia="Times New Roman" w:hAnsiTheme="majorHAnsi" w:cstheme="majorHAnsi"/>
          <w:sz w:val="22"/>
          <w:szCs w:val="22"/>
          <w:lang w:eastAsia="pl-PL"/>
        </w:rPr>
        <w:t>, takie jak między innymi zachowanie kości i stopień wzburzenia wody (</w:t>
      </w:r>
      <w:proofErr w:type="spellStart"/>
      <w:r w:rsidRPr="002E1F72">
        <w:rPr>
          <w:rFonts w:asciiTheme="majorHAnsi" w:eastAsia="Times New Roman" w:hAnsiTheme="majorHAnsi" w:cstheme="majorHAnsi"/>
          <w:sz w:val="22"/>
          <w:szCs w:val="22"/>
          <w:lang w:eastAsia="pl-PL"/>
        </w:rPr>
        <w:t>Toth</w:t>
      </w:r>
      <w:proofErr w:type="spellEnd"/>
      <w:r w:rsidRPr="002E1F72">
        <w:rPr>
          <w:rFonts w:asciiTheme="majorHAnsi" w:eastAsia="Times New Roman" w:hAnsiTheme="majorHAnsi" w:cstheme="majorHAnsi"/>
          <w:sz w:val="22"/>
          <w:szCs w:val="22"/>
          <w:lang w:eastAsia="pl-PL"/>
        </w:rPr>
        <w:t xml:space="preserve"> i </w:t>
      </w:r>
      <w:proofErr w:type="spellStart"/>
      <w:r w:rsidRPr="002E1F72">
        <w:rPr>
          <w:rFonts w:asciiTheme="majorHAnsi" w:eastAsia="Times New Roman" w:hAnsiTheme="majorHAnsi" w:cstheme="majorHAnsi"/>
          <w:sz w:val="22"/>
          <w:szCs w:val="22"/>
          <w:lang w:eastAsia="pl-PL"/>
        </w:rPr>
        <w:t>Schick</w:t>
      </w:r>
      <w:proofErr w:type="spellEnd"/>
      <w:r w:rsidRPr="002E1F72">
        <w:rPr>
          <w:rFonts w:asciiTheme="majorHAnsi" w:eastAsia="Times New Roman" w:hAnsiTheme="majorHAnsi" w:cstheme="majorHAnsi"/>
          <w:sz w:val="22"/>
          <w:szCs w:val="22"/>
          <w:lang w:eastAsia="pl-PL"/>
        </w:rPr>
        <w:t xml:space="preserve"> 2011).</w:t>
      </w:r>
    </w:p>
    <w:p w14:paraId="3840B8AA" w14:textId="77777777" w:rsidR="002B7034" w:rsidRPr="002B7034" w:rsidRDefault="002B7034" w:rsidP="002B7034">
      <w:pPr>
        <w:spacing w:before="100" w:beforeAutospacing="1" w:after="100" w:afterAutospacing="1"/>
        <w:rPr>
          <w:rFonts w:asciiTheme="majorHAnsi" w:eastAsia="Times New Roman" w:hAnsiTheme="majorHAnsi" w:cstheme="majorHAnsi"/>
          <w:sz w:val="22"/>
          <w:szCs w:val="22"/>
          <w:lang w:eastAsia="pl-PL"/>
        </w:rPr>
      </w:pPr>
      <w:r w:rsidRPr="002B7034">
        <w:rPr>
          <w:rFonts w:asciiTheme="majorHAnsi" w:eastAsia="Times New Roman" w:hAnsiTheme="majorHAnsi" w:cstheme="majorHAnsi"/>
          <w:sz w:val="22"/>
          <w:szCs w:val="22"/>
          <w:lang w:eastAsia="pl-PL"/>
        </w:rPr>
        <w:t>Roszczenia dotyczące wczesnej technologii kamienia</w:t>
      </w:r>
    </w:p>
    <w:p w14:paraId="3B14DE28" w14:textId="6091FAB4" w:rsidR="002B7034" w:rsidRDefault="002B7034" w:rsidP="002B7034">
      <w:pPr>
        <w:spacing w:before="100" w:beforeAutospacing="1" w:after="100" w:afterAutospacing="1"/>
        <w:rPr>
          <w:rFonts w:asciiTheme="majorHAnsi" w:eastAsia="Times New Roman" w:hAnsiTheme="majorHAnsi" w:cstheme="majorHAnsi"/>
          <w:sz w:val="22"/>
          <w:szCs w:val="22"/>
          <w:lang w:eastAsia="pl-PL"/>
        </w:rPr>
      </w:pPr>
      <w:r w:rsidRPr="002B7034">
        <w:rPr>
          <w:rFonts w:asciiTheme="majorHAnsi" w:eastAsia="Times New Roman" w:hAnsiTheme="majorHAnsi" w:cstheme="majorHAnsi"/>
          <w:sz w:val="22"/>
          <w:szCs w:val="22"/>
          <w:lang w:eastAsia="pl-PL"/>
        </w:rPr>
        <w:t xml:space="preserve">W ciągu ostatniej dekady dwa miejsca dostarczyły możliwych dowodów na jeszcze wcześniejsze wytwarzanie i / lub używanie narzędzi kamiennych: </w:t>
      </w:r>
      <w:proofErr w:type="spellStart"/>
      <w:r w:rsidRPr="002B7034">
        <w:rPr>
          <w:rFonts w:asciiTheme="majorHAnsi" w:eastAsia="Times New Roman" w:hAnsiTheme="majorHAnsi" w:cstheme="majorHAnsi"/>
          <w:sz w:val="22"/>
          <w:szCs w:val="22"/>
          <w:lang w:eastAsia="pl-PL"/>
        </w:rPr>
        <w:t>Dikika</w:t>
      </w:r>
      <w:proofErr w:type="spellEnd"/>
      <w:r w:rsidRPr="002B7034">
        <w:rPr>
          <w:rFonts w:asciiTheme="majorHAnsi" w:eastAsia="Times New Roman" w:hAnsiTheme="majorHAnsi" w:cstheme="majorHAnsi"/>
          <w:sz w:val="22"/>
          <w:szCs w:val="22"/>
          <w:lang w:eastAsia="pl-PL"/>
        </w:rPr>
        <w:t xml:space="preserve"> w Etiopii i </w:t>
      </w:r>
      <w:proofErr w:type="spellStart"/>
      <w:r w:rsidRPr="002B7034">
        <w:rPr>
          <w:rFonts w:asciiTheme="majorHAnsi" w:eastAsia="Times New Roman" w:hAnsiTheme="majorHAnsi" w:cstheme="majorHAnsi"/>
          <w:sz w:val="22"/>
          <w:szCs w:val="22"/>
          <w:lang w:eastAsia="pl-PL"/>
        </w:rPr>
        <w:t>Lomekwi</w:t>
      </w:r>
      <w:proofErr w:type="spellEnd"/>
      <w:r w:rsidRPr="002B7034">
        <w:rPr>
          <w:rFonts w:asciiTheme="majorHAnsi" w:eastAsia="Times New Roman" w:hAnsiTheme="majorHAnsi" w:cstheme="majorHAnsi"/>
          <w:sz w:val="22"/>
          <w:szCs w:val="22"/>
          <w:lang w:eastAsia="pl-PL"/>
        </w:rPr>
        <w:t xml:space="preserve"> 3 w Kenii. Te strony są</w:t>
      </w:r>
    </w:p>
    <w:p w14:paraId="32CFF5F6" w14:textId="77777777" w:rsidR="002B7034" w:rsidRPr="002B7034" w:rsidRDefault="002B7034" w:rsidP="002B7034">
      <w:pPr>
        <w:spacing w:before="100" w:beforeAutospacing="1" w:after="100" w:afterAutospacing="1"/>
        <w:rPr>
          <w:rFonts w:asciiTheme="majorHAnsi" w:eastAsia="Times New Roman" w:hAnsiTheme="majorHAnsi" w:cstheme="majorHAnsi"/>
          <w:sz w:val="22"/>
          <w:szCs w:val="22"/>
          <w:lang w:eastAsia="pl-PL"/>
        </w:rPr>
      </w:pPr>
      <w:r w:rsidRPr="002B7034">
        <w:rPr>
          <w:rFonts w:asciiTheme="majorHAnsi" w:eastAsia="Times New Roman" w:hAnsiTheme="majorHAnsi" w:cstheme="majorHAnsi"/>
          <w:sz w:val="22"/>
          <w:szCs w:val="22"/>
          <w:lang w:eastAsia="pl-PL"/>
        </w:rPr>
        <w:t>znacznie starsze (o około 800 000 do 700 000 lat) niż kolejne najstarsze stanowiska paleolityczne w Gona w Etiopii (</w:t>
      </w:r>
      <w:proofErr w:type="spellStart"/>
      <w:r w:rsidRPr="002B7034">
        <w:rPr>
          <w:rFonts w:asciiTheme="majorHAnsi" w:eastAsia="Times New Roman" w:hAnsiTheme="majorHAnsi" w:cstheme="majorHAnsi"/>
          <w:sz w:val="22"/>
          <w:szCs w:val="22"/>
          <w:lang w:eastAsia="pl-PL"/>
        </w:rPr>
        <w:t>Semaw</w:t>
      </w:r>
      <w:proofErr w:type="spellEnd"/>
      <w:r w:rsidRPr="002B7034">
        <w:rPr>
          <w:rFonts w:asciiTheme="majorHAnsi" w:eastAsia="Times New Roman" w:hAnsiTheme="majorHAnsi" w:cstheme="majorHAnsi"/>
          <w:sz w:val="22"/>
          <w:szCs w:val="22"/>
          <w:lang w:eastAsia="pl-PL"/>
        </w:rPr>
        <w:t xml:space="preserve"> et al. 1997, </w:t>
      </w:r>
      <w:proofErr w:type="spellStart"/>
      <w:r w:rsidRPr="002B7034">
        <w:rPr>
          <w:rFonts w:asciiTheme="majorHAnsi" w:eastAsia="Times New Roman" w:hAnsiTheme="majorHAnsi" w:cstheme="majorHAnsi"/>
          <w:sz w:val="22"/>
          <w:szCs w:val="22"/>
          <w:lang w:eastAsia="pl-PL"/>
        </w:rPr>
        <w:t>Semaw</w:t>
      </w:r>
      <w:proofErr w:type="spellEnd"/>
      <w:r w:rsidRPr="002B7034">
        <w:rPr>
          <w:rFonts w:asciiTheme="majorHAnsi" w:eastAsia="Times New Roman" w:hAnsiTheme="majorHAnsi" w:cstheme="majorHAnsi"/>
          <w:sz w:val="22"/>
          <w:szCs w:val="22"/>
          <w:lang w:eastAsia="pl-PL"/>
        </w:rPr>
        <w:t xml:space="preserve"> 2006). Jeśli te twierdzenia są prawdziwe, oznaczałoby to, że plioceńskie hominidy eksperymentowały z technologią kamienia znacznie wcześniej, niż wcześniej podejrzewano, i że mogą nie mieć prawdziwej ciągłości kulturowej z późniejszymi stanowiskami. W przyszłości bardzo ważne będzie zweryfikowanie/unieważnienie tych roszczeń.</w:t>
      </w:r>
    </w:p>
    <w:p w14:paraId="6F1BACAA" w14:textId="77777777" w:rsidR="002B7034" w:rsidRPr="002B7034" w:rsidRDefault="002B7034" w:rsidP="002B7034">
      <w:pPr>
        <w:spacing w:before="100" w:beforeAutospacing="1" w:after="100" w:afterAutospacing="1"/>
        <w:rPr>
          <w:rFonts w:asciiTheme="majorHAnsi" w:eastAsia="Times New Roman" w:hAnsiTheme="majorHAnsi" w:cstheme="majorHAnsi"/>
          <w:sz w:val="22"/>
          <w:szCs w:val="22"/>
          <w:lang w:eastAsia="pl-PL"/>
        </w:rPr>
      </w:pPr>
      <w:r w:rsidRPr="002B7034">
        <w:rPr>
          <w:rFonts w:asciiTheme="majorHAnsi" w:eastAsia="Times New Roman" w:hAnsiTheme="majorHAnsi" w:cstheme="majorHAnsi"/>
          <w:sz w:val="22"/>
          <w:szCs w:val="22"/>
          <w:lang w:eastAsia="pl-PL"/>
        </w:rPr>
        <w:t xml:space="preserve">W </w:t>
      </w:r>
      <w:proofErr w:type="spellStart"/>
      <w:r w:rsidRPr="002E1F72">
        <w:rPr>
          <w:rFonts w:asciiTheme="majorHAnsi" w:eastAsia="Times New Roman" w:hAnsiTheme="majorHAnsi" w:cstheme="majorHAnsi"/>
          <w:b/>
          <w:bCs/>
          <w:sz w:val="22"/>
          <w:szCs w:val="22"/>
          <w:lang w:eastAsia="pl-PL"/>
        </w:rPr>
        <w:t>Dikika</w:t>
      </w:r>
      <w:proofErr w:type="spellEnd"/>
      <w:r w:rsidRPr="002B7034">
        <w:rPr>
          <w:rFonts w:asciiTheme="majorHAnsi" w:eastAsia="Times New Roman" w:hAnsiTheme="majorHAnsi" w:cstheme="majorHAnsi"/>
          <w:sz w:val="22"/>
          <w:szCs w:val="22"/>
          <w:lang w:eastAsia="pl-PL"/>
        </w:rPr>
        <w:t xml:space="preserve"> naukowcy opisali modyfikację powierzchni kopalnych kości ssaków znalezionych na powierzchni w tym miejscu jako modyfikację nacięć spowodowaną użyciem kamiennych narzędzi o ostrych krawędziach, datowaną na </w:t>
      </w:r>
      <w:r w:rsidRPr="002E1F72">
        <w:rPr>
          <w:rFonts w:asciiTheme="majorHAnsi" w:eastAsia="Times New Roman" w:hAnsiTheme="majorHAnsi" w:cstheme="majorHAnsi"/>
          <w:b/>
          <w:bCs/>
          <w:sz w:val="22"/>
          <w:szCs w:val="22"/>
          <w:lang w:eastAsia="pl-PL"/>
        </w:rPr>
        <w:t>około 3,4 milionów lat temu</w:t>
      </w:r>
      <w:r w:rsidRPr="002B7034">
        <w:rPr>
          <w:rFonts w:asciiTheme="majorHAnsi" w:eastAsia="Times New Roman" w:hAnsiTheme="majorHAnsi" w:cstheme="majorHAnsi"/>
          <w:sz w:val="22"/>
          <w:szCs w:val="22"/>
          <w:lang w:eastAsia="pl-PL"/>
        </w:rPr>
        <w:t xml:space="preserve"> (</w:t>
      </w:r>
      <w:proofErr w:type="spellStart"/>
      <w:r w:rsidRPr="002B7034">
        <w:rPr>
          <w:rFonts w:asciiTheme="majorHAnsi" w:eastAsia="Times New Roman" w:hAnsiTheme="majorHAnsi" w:cstheme="majorHAnsi"/>
          <w:sz w:val="22"/>
          <w:szCs w:val="22"/>
          <w:lang w:eastAsia="pl-PL"/>
        </w:rPr>
        <w:t>McPherron</w:t>
      </w:r>
      <w:proofErr w:type="spellEnd"/>
      <w:r w:rsidRPr="002B7034">
        <w:rPr>
          <w:rFonts w:asciiTheme="majorHAnsi" w:eastAsia="Times New Roman" w:hAnsiTheme="majorHAnsi" w:cstheme="majorHAnsi"/>
          <w:sz w:val="22"/>
          <w:szCs w:val="22"/>
          <w:lang w:eastAsia="pl-PL"/>
        </w:rPr>
        <w:t xml:space="preserve"> i in. 2010). Jak wcześniej zauważono, jeśli to prawda, znacznie wydłużyłoby to zakres czasowy zapisów archeologicznych i paleolitu, chociaż nie znaleziono żadnych kamiennych artefaktów ani z powierzchni, ani z wykopalisk. Jednak niektórzy badacze kwestionują, czy te ślady na kościach były rzeczywiście wywołane przez </w:t>
      </w:r>
      <w:r w:rsidRPr="002B7034">
        <w:rPr>
          <w:rFonts w:asciiTheme="majorHAnsi" w:eastAsia="Times New Roman" w:hAnsiTheme="majorHAnsi" w:cstheme="majorHAnsi"/>
          <w:sz w:val="22"/>
          <w:szCs w:val="22"/>
          <w:lang w:eastAsia="pl-PL"/>
        </w:rPr>
        <w:lastRenderedPageBreak/>
        <w:t xml:space="preserve">homininy, czy też mogły być </w:t>
      </w:r>
      <w:r w:rsidRPr="002E1F72">
        <w:rPr>
          <w:rFonts w:asciiTheme="majorHAnsi" w:eastAsia="Times New Roman" w:hAnsiTheme="majorHAnsi" w:cstheme="majorHAnsi"/>
          <w:b/>
          <w:bCs/>
          <w:sz w:val="22"/>
          <w:szCs w:val="22"/>
          <w:lang w:eastAsia="pl-PL"/>
        </w:rPr>
        <w:t>produktem deptania (</w:t>
      </w:r>
      <w:proofErr w:type="spellStart"/>
      <w:r w:rsidRPr="002E1F72">
        <w:rPr>
          <w:rFonts w:asciiTheme="majorHAnsi" w:eastAsia="Times New Roman" w:hAnsiTheme="majorHAnsi" w:cstheme="majorHAnsi"/>
          <w:b/>
          <w:bCs/>
          <w:sz w:val="22"/>
          <w:szCs w:val="22"/>
          <w:lang w:eastAsia="pl-PL"/>
        </w:rPr>
        <w:t>Domínguez</w:t>
      </w:r>
      <w:proofErr w:type="spellEnd"/>
      <w:r w:rsidRPr="002E1F72">
        <w:rPr>
          <w:rFonts w:asciiTheme="majorHAnsi" w:eastAsia="Times New Roman" w:hAnsiTheme="majorHAnsi" w:cstheme="majorHAnsi"/>
          <w:b/>
          <w:bCs/>
          <w:sz w:val="22"/>
          <w:szCs w:val="22"/>
          <w:lang w:eastAsia="pl-PL"/>
        </w:rPr>
        <w:t>-Rodrigo 2016) lub być może produktem drapieżnictwa i konsumpcji krokodyli (</w:t>
      </w:r>
      <w:proofErr w:type="spellStart"/>
      <w:r w:rsidRPr="002E1F72">
        <w:rPr>
          <w:rFonts w:asciiTheme="majorHAnsi" w:eastAsia="Times New Roman" w:hAnsiTheme="majorHAnsi" w:cstheme="majorHAnsi"/>
          <w:b/>
          <w:bCs/>
          <w:sz w:val="22"/>
          <w:szCs w:val="22"/>
          <w:lang w:eastAsia="pl-PL"/>
        </w:rPr>
        <w:t>Njau</w:t>
      </w:r>
      <w:proofErr w:type="spellEnd"/>
      <w:r w:rsidRPr="002E1F72">
        <w:rPr>
          <w:rFonts w:asciiTheme="majorHAnsi" w:eastAsia="Times New Roman" w:hAnsiTheme="majorHAnsi" w:cstheme="majorHAnsi"/>
          <w:b/>
          <w:bCs/>
          <w:sz w:val="22"/>
          <w:szCs w:val="22"/>
          <w:lang w:eastAsia="pl-PL"/>
        </w:rPr>
        <w:t xml:space="preserve"> 2012; </w:t>
      </w:r>
      <w:proofErr w:type="spellStart"/>
      <w:r w:rsidRPr="002E1F72">
        <w:rPr>
          <w:rFonts w:asciiTheme="majorHAnsi" w:eastAsia="Times New Roman" w:hAnsiTheme="majorHAnsi" w:cstheme="majorHAnsi"/>
          <w:b/>
          <w:bCs/>
          <w:sz w:val="22"/>
          <w:szCs w:val="22"/>
          <w:lang w:eastAsia="pl-PL"/>
        </w:rPr>
        <w:t>Pante</w:t>
      </w:r>
      <w:proofErr w:type="spellEnd"/>
      <w:r w:rsidRPr="002E1F72">
        <w:rPr>
          <w:rFonts w:asciiTheme="majorHAnsi" w:eastAsia="Times New Roman" w:hAnsiTheme="majorHAnsi" w:cstheme="majorHAnsi"/>
          <w:b/>
          <w:bCs/>
          <w:sz w:val="22"/>
          <w:szCs w:val="22"/>
          <w:lang w:eastAsia="pl-PL"/>
        </w:rPr>
        <w:t xml:space="preserve"> i in. al.2016).</w:t>
      </w:r>
    </w:p>
    <w:p w14:paraId="5B4BBD0E" w14:textId="2BC69C54" w:rsidR="002B7034" w:rsidRDefault="002B7034" w:rsidP="002B7034">
      <w:pPr>
        <w:spacing w:before="100" w:beforeAutospacing="1" w:after="100" w:afterAutospacing="1"/>
        <w:rPr>
          <w:rFonts w:asciiTheme="majorHAnsi" w:eastAsia="Times New Roman" w:hAnsiTheme="majorHAnsi" w:cstheme="majorHAnsi"/>
          <w:sz w:val="22"/>
          <w:szCs w:val="22"/>
          <w:lang w:eastAsia="pl-PL"/>
        </w:rPr>
      </w:pPr>
      <w:r w:rsidRPr="002B7034">
        <w:rPr>
          <w:rFonts w:asciiTheme="majorHAnsi" w:eastAsia="Times New Roman" w:hAnsiTheme="majorHAnsi" w:cstheme="majorHAnsi"/>
          <w:sz w:val="22"/>
          <w:szCs w:val="22"/>
          <w:lang w:eastAsia="pl-PL"/>
        </w:rPr>
        <w:t xml:space="preserve">Niedawno zgłoszono, że artefakty powierzchniowe i wykopane ze stanowiska </w:t>
      </w:r>
      <w:proofErr w:type="spellStart"/>
      <w:r w:rsidRPr="002E1F72">
        <w:rPr>
          <w:rFonts w:asciiTheme="majorHAnsi" w:eastAsia="Times New Roman" w:hAnsiTheme="majorHAnsi" w:cstheme="majorHAnsi"/>
          <w:b/>
          <w:bCs/>
          <w:sz w:val="22"/>
          <w:szCs w:val="22"/>
          <w:lang w:eastAsia="pl-PL"/>
        </w:rPr>
        <w:t>Lomekwi</w:t>
      </w:r>
      <w:proofErr w:type="spellEnd"/>
      <w:r w:rsidRPr="002E1F72">
        <w:rPr>
          <w:rFonts w:asciiTheme="majorHAnsi" w:eastAsia="Times New Roman" w:hAnsiTheme="majorHAnsi" w:cstheme="majorHAnsi"/>
          <w:b/>
          <w:bCs/>
          <w:sz w:val="22"/>
          <w:szCs w:val="22"/>
          <w:lang w:eastAsia="pl-PL"/>
        </w:rPr>
        <w:t xml:space="preserve"> 3</w:t>
      </w:r>
      <w:r w:rsidRPr="002B7034">
        <w:rPr>
          <w:rFonts w:asciiTheme="majorHAnsi" w:eastAsia="Times New Roman" w:hAnsiTheme="majorHAnsi" w:cstheme="majorHAnsi"/>
          <w:sz w:val="22"/>
          <w:szCs w:val="22"/>
          <w:lang w:eastAsia="pl-PL"/>
        </w:rPr>
        <w:t xml:space="preserve">, West Turkana, północna Kenia, sięgają </w:t>
      </w:r>
      <w:r w:rsidRPr="002E1F72">
        <w:rPr>
          <w:rFonts w:asciiTheme="majorHAnsi" w:eastAsia="Times New Roman" w:hAnsiTheme="majorHAnsi" w:cstheme="majorHAnsi"/>
          <w:b/>
          <w:bCs/>
          <w:sz w:val="22"/>
          <w:szCs w:val="22"/>
          <w:lang w:eastAsia="pl-PL"/>
        </w:rPr>
        <w:t xml:space="preserve">3,3 miliona lat temu </w:t>
      </w:r>
      <w:r w:rsidRPr="002B7034">
        <w:rPr>
          <w:rFonts w:asciiTheme="majorHAnsi" w:eastAsia="Times New Roman" w:hAnsiTheme="majorHAnsi" w:cstheme="majorHAnsi"/>
          <w:sz w:val="22"/>
          <w:szCs w:val="22"/>
          <w:lang w:eastAsia="pl-PL"/>
        </w:rPr>
        <w:t>(</w:t>
      </w:r>
      <w:proofErr w:type="spellStart"/>
      <w:r w:rsidRPr="002B7034">
        <w:rPr>
          <w:rFonts w:asciiTheme="majorHAnsi" w:eastAsia="Times New Roman" w:hAnsiTheme="majorHAnsi" w:cstheme="majorHAnsi"/>
          <w:sz w:val="22"/>
          <w:szCs w:val="22"/>
          <w:lang w:eastAsia="pl-PL"/>
        </w:rPr>
        <w:t>Harmand</w:t>
      </w:r>
      <w:proofErr w:type="spellEnd"/>
      <w:r w:rsidRPr="002B7034">
        <w:rPr>
          <w:rFonts w:asciiTheme="majorHAnsi" w:eastAsia="Times New Roman" w:hAnsiTheme="majorHAnsi" w:cstheme="majorHAnsi"/>
          <w:sz w:val="22"/>
          <w:szCs w:val="22"/>
          <w:lang w:eastAsia="pl-PL"/>
        </w:rPr>
        <w:t xml:space="preserve"> i in. 2015). </w:t>
      </w:r>
      <w:proofErr w:type="spellStart"/>
      <w:r w:rsidRPr="002B7034">
        <w:rPr>
          <w:rFonts w:asciiTheme="majorHAnsi" w:eastAsia="Times New Roman" w:hAnsiTheme="majorHAnsi" w:cstheme="majorHAnsi"/>
          <w:sz w:val="22"/>
          <w:szCs w:val="22"/>
          <w:lang w:eastAsia="pl-PL"/>
        </w:rPr>
        <w:t>Lomekwi</w:t>
      </w:r>
      <w:proofErr w:type="spellEnd"/>
      <w:r w:rsidRPr="002B7034">
        <w:rPr>
          <w:rFonts w:asciiTheme="majorHAnsi" w:eastAsia="Times New Roman" w:hAnsiTheme="majorHAnsi" w:cstheme="majorHAnsi"/>
          <w:sz w:val="22"/>
          <w:szCs w:val="22"/>
          <w:lang w:eastAsia="pl-PL"/>
        </w:rPr>
        <w:t xml:space="preserve"> 3 jest anomalią zarówno chronologiczną, jak i technologiczną (</w:t>
      </w:r>
      <w:r w:rsidRPr="002E1F72">
        <w:rPr>
          <w:rFonts w:asciiTheme="majorHAnsi" w:eastAsia="Times New Roman" w:hAnsiTheme="majorHAnsi" w:cstheme="majorHAnsi"/>
          <w:b/>
          <w:bCs/>
          <w:sz w:val="22"/>
          <w:szCs w:val="22"/>
          <w:lang w:eastAsia="pl-PL"/>
        </w:rPr>
        <w:t>niezwykle duże rdzenie i odłupki</w:t>
      </w:r>
      <w:r w:rsidRPr="002B7034">
        <w:rPr>
          <w:rFonts w:asciiTheme="majorHAnsi" w:eastAsia="Times New Roman" w:hAnsiTheme="majorHAnsi" w:cstheme="majorHAnsi"/>
          <w:sz w:val="22"/>
          <w:szCs w:val="22"/>
          <w:lang w:eastAsia="pl-PL"/>
        </w:rPr>
        <w:t xml:space="preserve">), a jej badacze zaproponowali </w:t>
      </w:r>
      <w:proofErr w:type="spellStart"/>
      <w:r w:rsidRPr="002B7034">
        <w:rPr>
          <w:rFonts w:asciiTheme="majorHAnsi" w:eastAsia="Times New Roman" w:hAnsiTheme="majorHAnsi" w:cstheme="majorHAnsi"/>
          <w:sz w:val="22"/>
          <w:szCs w:val="22"/>
          <w:lang w:eastAsia="pl-PL"/>
        </w:rPr>
        <w:t>przedolduański</w:t>
      </w:r>
      <w:proofErr w:type="spellEnd"/>
      <w:r w:rsidRPr="002B7034">
        <w:rPr>
          <w:rFonts w:asciiTheme="majorHAnsi" w:eastAsia="Times New Roman" w:hAnsiTheme="majorHAnsi" w:cstheme="majorHAnsi"/>
          <w:sz w:val="22"/>
          <w:szCs w:val="22"/>
          <w:lang w:eastAsia="pl-PL"/>
        </w:rPr>
        <w:t xml:space="preserve"> „przemysł lombardzki” oparty na tej stosunkowo niewielkiej próbce artefaktów. Pojawiło się pytanie, czy te artefakty rzeczywiście znajdują się in situ w tych starożytnych osadach (</w:t>
      </w:r>
      <w:proofErr w:type="spellStart"/>
      <w:r w:rsidRPr="002B7034">
        <w:rPr>
          <w:rFonts w:asciiTheme="majorHAnsi" w:eastAsia="Times New Roman" w:hAnsiTheme="majorHAnsi" w:cstheme="majorHAnsi"/>
          <w:sz w:val="22"/>
          <w:szCs w:val="22"/>
          <w:lang w:eastAsia="pl-PL"/>
        </w:rPr>
        <w:t>Domínguez</w:t>
      </w:r>
      <w:proofErr w:type="spellEnd"/>
      <w:r w:rsidRPr="002B7034">
        <w:rPr>
          <w:rFonts w:asciiTheme="majorHAnsi" w:eastAsia="Times New Roman" w:hAnsiTheme="majorHAnsi" w:cstheme="majorHAnsi"/>
          <w:sz w:val="22"/>
          <w:szCs w:val="22"/>
          <w:lang w:eastAsia="pl-PL"/>
        </w:rPr>
        <w:t xml:space="preserve">-Rodrigo 2016; Frank Brown, starszy geolog Turkana, osobista wiadomość) i chociaż </w:t>
      </w:r>
      <w:proofErr w:type="spellStart"/>
      <w:r w:rsidRPr="002B7034">
        <w:rPr>
          <w:rFonts w:asciiTheme="majorHAnsi" w:eastAsia="Times New Roman" w:hAnsiTheme="majorHAnsi" w:cstheme="majorHAnsi"/>
          <w:sz w:val="22"/>
          <w:szCs w:val="22"/>
          <w:lang w:eastAsia="pl-PL"/>
        </w:rPr>
        <w:t>artefaktyczna</w:t>
      </w:r>
      <w:proofErr w:type="spellEnd"/>
      <w:r w:rsidRPr="002B7034">
        <w:rPr>
          <w:rFonts w:asciiTheme="majorHAnsi" w:eastAsia="Times New Roman" w:hAnsiTheme="majorHAnsi" w:cstheme="majorHAnsi"/>
          <w:sz w:val="22"/>
          <w:szCs w:val="22"/>
          <w:lang w:eastAsia="pl-PL"/>
        </w:rPr>
        <w:t xml:space="preserve"> natura tego zespołu wydaje się jasna, będzie kluczowe znaczenie ma wykazanie, że materiały te są wyraźnie in situ w tych osadach sprzed 3,3 miliona lat, a nie nowszymi artefaktami ponownie osadzonymi na starszych osadach. Nawet jeśli okaże się, że to miejsce jest in situ, nadal dyskusyjne jest, czy ta technologia zasługuje na swoje własne, unikalne oznaczenie przemysłowe, czy też może zostać włączona do </w:t>
      </w:r>
      <w:proofErr w:type="spellStart"/>
      <w:r w:rsidRPr="002B7034">
        <w:rPr>
          <w:rFonts w:asciiTheme="majorHAnsi" w:eastAsia="Times New Roman" w:hAnsiTheme="majorHAnsi" w:cstheme="majorHAnsi"/>
          <w:sz w:val="22"/>
          <w:szCs w:val="22"/>
          <w:lang w:eastAsia="pl-PL"/>
        </w:rPr>
        <w:t>Olduwajskiego</w:t>
      </w:r>
      <w:proofErr w:type="spellEnd"/>
      <w:r w:rsidRPr="002B7034">
        <w:rPr>
          <w:rFonts w:asciiTheme="majorHAnsi" w:eastAsia="Times New Roman" w:hAnsiTheme="majorHAnsi" w:cstheme="majorHAnsi"/>
          <w:sz w:val="22"/>
          <w:szCs w:val="22"/>
          <w:lang w:eastAsia="pl-PL"/>
        </w:rPr>
        <w:t xml:space="preserve"> Kompleksu Przemysłowego.</w:t>
      </w:r>
    </w:p>
    <w:p w14:paraId="7D67FD68" w14:textId="19717625" w:rsidR="002B7034" w:rsidRDefault="002B7034" w:rsidP="002B7034">
      <w:pPr>
        <w:spacing w:before="100" w:beforeAutospacing="1" w:after="100" w:afterAutospacing="1"/>
        <w:rPr>
          <w:rFonts w:asciiTheme="majorHAnsi" w:eastAsia="Times New Roman" w:hAnsiTheme="majorHAnsi" w:cstheme="majorHAnsi"/>
          <w:sz w:val="22"/>
          <w:szCs w:val="22"/>
          <w:lang w:eastAsia="pl-PL"/>
        </w:rPr>
      </w:pPr>
    </w:p>
    <w:p w14:paraId="757D515A" w14:textId="77777777" w:rsidR="002B7034" w:rsidRPr="002B7034" w:rsidRDefault="002B7034" w:rsidP="00D76768">
      <w:pPr>
        <w:shd w:val="clear" w:color="auto" w:fill="FFF2CC" w:themeFill="accent4" w:themeFillTint="33"/>
        <w:spacing w:before="100" w:beforeAutospacing="1" w:after="100" w:afterAutospacing="1"/>
        <w:rPr>
          <w:rFonts w:asciiTheme="majorHAnsi" w:eastAsia="Times New Roman" w:hAnsiTheme="majorHAnsi" w:cstheme="majorHAnsi"/>
          <w:sz w:val="22"/>
          <w:szCs w:val="22"/>
          <w:lang w:eastAsia="pl-PL"/>
        </w:rPr>
      </w:pPr>
      <w:r w:rsidRPr="002B7034">
        <w:rPr>
          <w:rFonts w:asciiTheme="majorHAnsi" w:eastAsia="Times New Roman" w:hAnsiTheme="majorHAnsi" w:cstheme="majorHAnsi"/>
          <w:sz w:val="22"/>
          <w:szCs w:val="22"/>
          <w:lang w:eastAsia="pl-PL"/>
        </w:rPr>
        <w:t xml:space="preserve">Główne miejscowości Oldowan </w:t>
      </w:r>
      <w:proofErr w:type="spellStart"/>
      <w:r w:rsidRPr="002B7034">
        <w:rPr>
          <w:rFonts w:asciiTheme="majorHAnsi" w:eastAsia="Times New Roman" w:hAnsiTheme="majorHAnsi" w:cstheme="majorHAnsi"/>
          <w:sz w:val="22"/>
          <w:szCs w:val="22"/>
          <w:lang w:eastAsia="pl-PL"/>
        </w:rPr>
        <w:t>Industrial</w:t>
      </w:r>
      <w:proofErr w:type="spellEnd"/>
      <w:r w:rsidRPr="002B7034">
        <w:rPr>
          <w:rFonts w:asciiTheme="majorHAnsi" w:eastAsia="Times New Roman" w:hAnsiTheme="majorHAnsi" w:cstheme="majorHAnsi"/>
          <w:sz w:val="22"/>
          <w:szCs w:val="22"/>
          <w:lang w:eastAsia="pl-PL"/>
        </w:rPr>
        <w:t xml:space="preserve"> </w:t>
      </w:r>
      <w:proofErr w:type="spellStart"/>
      <w:r w:rsidRPr="002B7034">
        <w:rPr>
          <w:rFonts w:asciiTheme="majorHAnsi" w:eastAsia="Times New Roman" w:hAnsiTheme="majorHAnsi" w:cstheme="majorHAnsi"/>
          <w:sz w:val="22"/>
          <w:szCs w:val="22"/>
          <w:lang w:eastAsia="pl-PL"/>
        </w:rPr>
        <w:t>Complex</w:t>
      </w:r>
      <w:proofErr w:type="spellEnd"/>
      <w:r w:rsidRPr="002B7034">
        <w:rPr>
          <w:rFonts w:asciiTheme="majorHAnsi" w:eastAsia="Times New Roman" w:hAnsiTheme="majorHAnsi" w:cstheme="majorHAnsi"/>
          <w:sz w:val="22"/>
          <w:szCs w:val="22"/>
          <w:lang w:eastAsia="pl-PL"/>
        </w:rPr>
        <w:t xml:space="preserve"> i związanych z nimi homininów</w:t>
      </w:r>
    </w:p>
    <w:p w14:paraId="63A6DAC3" w14:textId="77777777" w:rsidR="002B7034" w:rsidRPr="002B7034" w:rsidRDefault="002B7034" w:rsidP="002B7034">
      <w:pPr>
        <w:spacing w:before="100" w:beforeAutospacing="1" w:after="100" w:afterAutospacing="1"/>
        <w:rPr>
          <w:rFonts w:asciiTheme="majorHAnsi" w:eastAsia="Times New Roman" w:hAnsiTheme="majorHAnsi" w:cstheme="majorHAnsi"/>
          <w:sz w:val="22"/>
          <w:szCs w:val="22"/>
          <w:lang w:eastAsia="pl-PL"/>
        </w:rPr>
      </w:pPr>
      <w:r w:rsidRPr="002B7034">
        <w:rPr>
          <w:rFonts w:asciiTheme="majorHAnsi" w:eastAsia="Times New Roman" w:hAnsiTheme="majorHAnsi" w:cstheme="majorHAnsi"/>
          <w:sz w:val="22"/>
          <w:szCs w:val="22"/>
          <w:lang w:eastAsia="pl-PL"/>
        </w:rPr>
        <w:t xml:space="preserve">Stanowiska olduwajskie znajdują się w Afryce Północnej, Wschodniej i Południowej. W Afryce Północnej i Wschodniej występują na otwartej przestrzeni, zwykle na brzegach jezior lub w miejscach nadrzecznych, podczas gdy w Afryce Południowej występują w krasowych osadach wapiennych (tabela 1 i ryc. 2). Należy zauważyć, że wiele z tych miejsc, takich jak Olduvai </w:t>
      </w:r>
      <w:proofErr w:type="spellStart"/>
      <w:r w:rsidRPr="002B7034">
        <w:rPr>
          <w:rFonts w:asciiTheme="majorHAnsi" w:eastAsia="Times New Roman" w:hAnsiTheme="majorHAnsi" w:cstheme="majorHAnsi"/>
          <w:sz w:val="22"/>
          <w:szCs w:val="22"/>
          <w:lang w:eastAsia="pl-PL"/>
        </w:rPr>
        <w:t>Gorge</w:t>
      </w:r>
      <w:proofErr w:type="spellEnd"/>
      <w:r w:rsidRPr="002B7034">
        <w:rPr>
          <w:rFonts w:asciiTheme="majorHAnsi" w:eastAsia="Times New Roman" w:hAnsiTheme="majorHAnsi" w:cstheme="majorHAnsi"/>
          <w:sz w:val="22"/>
          <w:szCs w:val="22"/>
          <w:lang w:eastAsia="pl-PL"/>
        </w:rPr>
        <w:t xml:space="preserve"> w Tanzanii i East Turkana w Kenii, ma liczne stanowiska obejmujące znaczną ilość czasu, a niektóre lokalizacje, takie jak </w:t>
      </w:r>
      <w:proofErr w:type="spellStart"/>
      <w:r w:rsidRPr="002B7034">
        <w:rPr>
          <w:rFonts w:asciiTheme="majorHAnsi" w:eastAsia="Times New Roman" w:hAnsiTheme="majorHAnsi" w:cstheme="majorHAnsi"/>
          <w:sz w:val="22"/>
          <w:szCs w:val="22"/>
          <w:lang w:eastAsia="pl-PL"/>
        </w:rPr>
        <w:t>Konso</w:t>
      </w:r>
      <w:proofErr w:type="spellEnd"/>
      <w:r w:rsidRPr="002B7034">
        <w:rPr>
          <w:rFonts w:asciiTheme="majorHAnsi" w:eastAsia="Times New Roman" w:hAnsiTheme="majorHAnsi" w:cstheme="majorHAnsi"/>
          <w:sz w:val="22"/>
          <w:szCs w:val="22"/>
          <w:lang w:eastAsia="pl-PL"/>
        </w:rPr>
        <w:t xml:space="preserve"> </w:t>
      </w:r>
      <w:proofErr w:type="spellStart"/>
      <w:r w:rsidRPr="002B7034">
        <w:rPr>
          <w:rFonts w:asciiTheme="majorHAnsi" w:eastAsia="Times New Roman" w:hAnsiTheme="majorHAnsi" w:cstheme="majorHAnsi"/>
          <w:sz w:val="22"/>
          <w:szCs w:val="22"/>
          <w:lang w:eastAsia="pl-PL"/>
        </w:rPr>
        <w:t>Gardula</w:t>
      </w:r>
      <w:proofErr w:type="spellEnd"/>
      <w:r w:rsidRPr="002B7034">
        <w:rPr>
          <w:rFonts w:asciiTheme="majorHAnsi" w:eastAsia="Times New Roman" w:hAnsiTheme="majorHAnsi" w:cstheme="majorHAnsi"/>
          <w:sz w:val="22"/>
          <w:szCs w:val="22"/>
          <w:lang w:eastAsia="pl-PL"/>
        </w:rPr>
        <w:t xml:space="preserve"> w Etiopii i </w:t>
      </w:r>
      <w:proofErr w:type="spellStart"/>
      <w:r w:rsidRPr="002B7034">
        <w:rPr>
          <w:rFonts w:asciiTheme="majorHAnsi" w:eastAsia="Times New Roman" w:hAnsiTheme="majorHAnsi" w:cstheme="majorHAnsi"/>
          <w:sz w:val="22"/>
          <w:szCs w:val="22"/>
          <w:lang w:eastAsia="pl-PL"/>
        </w:rPr>
        <w:t>Peninj</w:t>
      </w:r>
      <w:proofErr w:type="spellEnd"/>
      <w:r w:rsidRPr="002B7034">
        <w:rPr>
          <w:rFonts w:asciiTheme="majorHAnsi" w:eastAsia="Times New Roman" w:hAnsiTheme="majorHAnsi" w:cstheme="majorHAnsi"/>
          <w:sz w:val="22"/>
          <w:szCs w:val="22"/>
          <w:lang w:eastAsia="pl-PL"/>
        </w:rPr>
        <w:t xml:space="preserve"> w Tanzanii, są dobrze znane z wczesne gałęzie przemysłu aszelskiego, ale są też miejsca podobne do </w:t>
      </w:r>
      <w:proofErr w:type="spellStart"/>
      <w:r w:rsidRPr="002B7034">
        <w:rPr>
          <w:rFonts w:asciiTheme="majorHAnsi" w:eastAsia="Times New Roman" w:hAnsiTheme="majorHAnsi" w:cstheme="majorHAnsi"/>
          <w:sz w:val="22"/>
          <w:szCs w:val="22"/>
          <w:lang w:eastAsia="pl-PL"/>
        </w:rPr>
        <w:t>olduwajskich</w:t>
      </w:r>
      <w:proofErr w:type="spellEnd"/>
      <w:r w:rsidRPr="002B7034">
        <w:rPr>
          <w:rFonts w:asciiTheme="majorHAnsi" w:eastAsia="Times New Roman" w:hAnsiTheme="majorHAnsi" w:cstheme="majorHAnsi"/>
          <w:sz w:val="22"/>
          <w:szCs w:val="22"/>
          <w:lang w:eastAsia="pl-PL"/>
        </w:rPr>
        <w:t>, w których brakuje toporów ręcznych i tasaków.</w:t>
      </w:r>
    </w:p>
    <w:p w14:paraId="2BD72D23" w14:textId="5807B654" w:rsidR="002B7034" w:rsidRDefault="002B7034" w:rsidP="002B7034">
      <w:pPr>
        <w:spacing w:before="100" w:beforeAutospacing="1" w:after="100" w:afterAutospacing="1"/>
        <w:rPr>
          <w:rFonts w:asciiTheme="majorHAnsi" w:eastAsia="Times New Roman" w:hAnsiTheme="majorHAnsi" w:cstheme="majorHAnsi"/>
          <w:sz w:val="22"/>
          <w:szCs w:val="22"/>
          <w:lang w:eastAsia="pl-PL"/>
        </w:rPr>
      </w:pPr>
      <w:r w:rsidRPr="002B7034">
        <w:rPr>
          <w:rFonts w:asciiTheme="majorHAnsi" w:eastAsia="Times New Roman" w:hAnsiTheme="majorHAnsi" w:cstheme="majorHAnsi"/>
          <w:sz w:val="22"/>
          <w:szCs w:val="22"/>
          <w:lang w:eastAsia="pl-PL"/>
        </w:rPr>
        <w:t xml:space="preserve">Homininy, które potencjalnie pokrywają się w czasie ze stanowiskami </w:t>
      </w:r>
      <w:proofErr w:type="spellStart"/>
      <w:r w:rsidRPr="002B7034">
        <w:rPr>
          <w:rFonts w:asciiTheme="majorHAnsi" w:eastAsia="Times New Roman" w:hAnsiTheme="majorHAnsi" w:cstheme="majorHAnsi"/>
          <w:sz w:val="22"/>
          <w:szCs w:val="22"/>
          <w:lang w:eastAsia="pl-PL"/>
        </w:rPr>
        <w:t>olduwajskimi</w:t>
      </w:r>
      <w:proofErr w:type="spellEnd"/>
      <w:r w:rsidRPr="002B7034">
        <w:rPr>
          <w:rFonts w:asciiTheme="majorHAnsi" w:eastAsia="Times New Roman" w:hAnsiTheme="majorHAnsi" w:cstheme="majorHAnsi"/>
          <w:sz w:val="22"/>
          <w:szCs w:val="22"/>
          <w:lang w:eastAsia="pl-PL"/>
        </w:rPr>
        <w:t>, wymieniono w tabeli 2. Obserwacje dotyczące potencjalnego związku taksonów homininów ze stanowiskami archeologicznymi</w:t>
      </w:r>
      <w:r>
        <w:rPr>
          <w:rFonts w:asciiTheme="majorHAnsi" w:eastAsia="Times New Roman" w:hAnsiTheme="majorHAnsi" w:cstheme="majorHAnsi"/>
          <w:sz w:val="22"/>
          <w:szCs w:val="22"/>
          <w:lang w:eastAsia="pl-PL"/>
        </w:rPr>
        <w:t xml:space="preserve"> </w:t>
      </w:r>
    </w:p>
    <w:p w14:paraId="1CF36B15" w14:textId="77777777" w:rsidR="002B7034" w:rsidRPr="002B7034" w:rsidRDefault="002B7034" w:rsidP="002B7034">
      <w:pPr>
        <w:spacing w:before="100" w:beforeAutospacing="1" w:after="100" w:afterAutospacing="1"/>
        <w:rPr>
          <w:rFonts w:asciiTheme="majorHAnsi" w:eastAsia="Times New Roman" w:hAnsiTheme="majorHAnsi" w:cstheme="majorHAnsi"/>
          <w:sz w:val="22"/>
          <w:szCs w:val="22"/>
          <w:lang w:eastAsia="pl-PL"/>
        </w:rPr>
      </w:pPr>
      <w:r w:rsidRPr="002B7034">
        <w:rPr>
          <w:rFonts w:asciiTheme="majorHAnsi" w:eastAsia="Times New Roman" w:hAnsiTheme="majorHAnsi" w:cstheme="majorHAnsi"/>
          <w:sz w:val="22"/>
          <w:szCs w:val="22"/>
          <w:lang w:eastAsia="pl-PL"/>
        </w:rPr>
        <w:t xml:space="preserve">Zakładając, że rzeczywiście wszystkie pochodzą od jednego taksonu, niezwykły zakres zmienności obserwowany we współczesnych skamielinach wczesnych czaszek Homo z </w:t>
      </w:r>
      <w:proofErr w:type="spellStart"/>
      <w:r w:rsidRPr="002B7034">
        <w:rPr>
          <w:rFonts w:asciiTheme="majorHAnsi" w:eastAsia="Times New Roman" w:hAnsiTheme="majorHAnsi" w:cstheme="majorHAnsi"/>
          <w:sz w:val="22"/>
          <w:szCs w:val="22"/>
          <w:lang w:eastAsia="pl-PL"/>
        </w:rPr>
        <w:t>Dmanisi</w:t>
      </w:r>
      <w:proofErr w:type="spellEnd"/>
      <w:r w:rsidRPr="002B7034">
        <w:rPr>
          <w:rFonts w:asciiTheme="majorHAnsi" w:eastAsia="Times New Roman" w:hAnsiTheme="majorHAnsi" w:cstheme="majorHAnsi"/>
          <w:sz w:val="22"/>
          <w:szCs w:val="22"/>
          <w:lang w:eastAsia="pl-PL"/>
        </w:rPr>
        <w:t xml:space="preserve"> w stanie Georgia, datowanych na 1,8 miliona lat sugeruje niektórym, że nasz podział wczesnych czaszek Homo z Afryki na taksony H. </w:t>
      </w:r>
      <w:proofErr w:type="spellStart"/>
      <w:r w:rsidRPr="002B7034">
        <w:rPr>
          <w:rFonts w:asciiTheme="majorHAnsi" w:eastAsia="Times New Roman" w:hAnsiTheme="majorHAnsi" w:cstheme="majorHAnsi"/>
          <w:sz w:val="22"/>
          <w:szCs w:val="22"/>
          <w:lang w:eastAsia="pl-PL"/>
        </w:rPr>
        <w:t>rudolfensis</w:t>
      </w:r>
      <w:proofErr w:type="spellEnd"/>
      <w:r w:rsidRPr="002B7034">
        <w:rPr>
          <w:rFonts w:asciiTheme="majorHAnsi" w:eastAsia="Times New Roman" w:hAnsiTheme="majorHAnsi" w:cstheme="majorHAnsi"/>
          <w:sz w:val="22"/>
          <w:szCs w:val="22"/>
          <w:lang w:eastAsia="pl-PL"/>
        </w:rPr>
        <w:t xml:space="preserve">, H. </w:t>
      </w:r>
      <w:proofErr w:type="spellStart"/>
      <w:r w:rsidRPr="002B7034">
        <w:rPr>
          <w:rFonts w:asciiTheme="majorHAnsi" w:eastAsia="Times New Roman" w:hAnsiTheme="majorHAnsi" w:cstheme="majorHAnsi"/>
          <w:sz w:val="22"/>
          <w:szCs w:val="22"/>
          <w:lang w:eastAsia="pl-PL"/>
        </w:rPr>
        <w:t>habilis</w:t>
      </w:r>
      <w:proofErr w:type="spellEnd"/>
      <w:r w:rsidRPr="002B7034">
        <w:rPr>
          <w:rFonts w:asciiTheme="majorHAnsi" w:eastAsia="Times New Roman" w:hAnsiTheme="majorHAnsi" w:cstheme="majorHAnsi"/>
          <w:sz w:val="22"/>
          <w:szCs w:val="22"/>
          <w:lang w:eastAsia="pl-PL"/>
        </w:rPr>
        <w:t xml:space="preserve"> i H. </w:t>
      </w:r>
      <w:proofErr w:type="spellStart"/>
      <w:r w:rsidRPr="002B7034">
        <w:rPr>
          <w:rFonts w:asciiTheme="majorHAnsi" w:eastAsia="Times New Roman" w:hAnsiTheme="majorHAnsi" w:cstheme="majorHAnsi"/>
          <w:sz w:val="22"/>
          <w:szCs w:val="22"/>
          <w:lang w:eastAsia="pl-PL"/>
        </w:rPr>
        <w:t>ergaster</w:t>
      </w:r>
      <w:proofErr w:type="spellEnd"/>
      <w:r w:rsidRPr="002B7034">
        <w:rPr>
          <w:rFonts w:asciiTheme="majorHAnsi" w:eastAsia="Times New Roman" w:hAnsiTheme="majorHAnsi" w:cstheme="majorHAnsi"/>
          <w:sz w:val="22"/>
          <w:szCs w:val="22"/>
          <w:lang w:eastAsia="pl-PL"/>
        </w:rPr>
        <w:t>/erectus mogą być przykładem „nadmiernego rozszczepienia” (</w:t>
      </w:r>
      <w:proofErr w:type="spellStart"/>
      <w:r w:rsidRPr="002B7034">
        <w:rPr>
          <w:rFonts w:asciiTheme="majorHAnsi" w:eastAsia="Times New Roman" w:hAnsiTheme="majorHAnsi" w:cstheme="majorHAnsi"/>
          <w:sz w:val="22"/>
          <w:szCs w:val="22"/>
          <w:lang w:eastAsia="pl-PL"/>
        </w:rPr>
        <w:t>Lordkipanidze</w:t>
      </w:r>
      <w:proofErr w:type="spellEnd"/>
      <w:r w:rsidRPr="002B7034">
        <w:rPr>
          <w:rFonts w:asciiTheme="majorHAnsi" w:eastAsia="Times New Roman" w:hAnsiTheme="majorHAnsi" w:cstheme="majorHAnsi"/>
          <w:sz w:val="22"/>
          <w:szCs w:val="22"/>
          <w:lang w:eastAsia="pl-PL"/>
        </w:rPr>
        <w:t xml:space="preserve"> et al. 2013). Zajmując przeciwne stanowisko, niektórzy badacze wrzucaliby np. H. </w:t>
      </w:r>
      <w:proofErr w:type="spellStart"/>
      <w:r w:rsidRPr="002B7034">
        <w:rPr>
          <w:rFonts w:asciiTheme="majorHAnsi" w:eastAsia="Times New Roman" w:hAnsiTheme="majorHAnsi" w:cstheme="majorHAnsi"/>
          <w:sz w:val="22"/>
          <w:szCs w:val="22"/>
          <w:lang w:eastAsia="pl-PL"/>
        </w:rPr>
        <w:t>rudolfensis</w:t>
      </w:r>
      <w:proofErr w:type="spellEnd"/>
      <w:r w:rsidRPr="002B7034">
        <w:rPr>
          <w:rFonts w:asciiTheme="majorHAnsi" w:eastAsia="Times New Roman" w:hAnsiTheme="majorHAnsi" w:cstheme="majorHAnsi"/>
          <w:sz w:val="22"/>
          <w:szCs w:val="22"/>
          <w:lang w:eastAsia="pl-PL"/>
        </w:rPr>
        <w:t xml:space="preserve"> i H. </w:t>
      </w:r>
      <w:proofErr w:type="spellStart"/>
      <w:r w:rsidRPr="002B7034">
        <w:rPr>
          <w:rFonts w:asciiTheme="majorHAnsi" w:eastAsia="Times New Roman" w:hAnsiTheme="majorHAnsi" w:cstheme="majorHAnsi"/>
          <w:sz w:val="22"/>
          <w:szCs w:val="22"/>
          <w:lang w:eastAsia="pl-PL"/>
        </w:rPr>
        <w:t>habilis</w:t>
      </w:r>
      <w:proofErr w:type="spellEnd"/>
      <w:r w:rsidRPr="002B7034">
        <w:rPr>
          <w:rFonts w:asciiTheme="majorHAnsi" w:eastAsia="Times New Roman" w:hAnsiTheme="majorHAnsi" w:cstheme="majorHAnsi"/>
          <w:sz w:val="22"/>
          <w:szCs w:val="22"/>
          <w:lang w:eastAsia="pl-PL"/>
        </w:rPr>
        <w:t xml:space="preserve"> do jednego taksonu (np. Miller 1991, 2000; Tobias 1991; </w:t>
      </w:r>
      <w:proofErr w:type="spellStart"/>
      <w:r w:rsidRPr="002B7034">
        <w:rPr>
          <w:rFonts w:asciiTheme="majorHAnsi" w:eastAsia="Times New Roman" w:hAnsiTheme="majorHAnsi" w:cstheme="majorHAnsi"/>
          <w:sz w:val="22"/>
          <w:szCs w:val="22"/>
          <w:lang w:eastAsia="pl-PL"/>
        </w:rPr>
        <w:t>Wolpoff</w:t>
      </w:r>
      <w:proofErr w:type="spellEnd"/>
      <w:r w:rsidRPr="002B7034">
        <w:rPr>
          <w:rFonts w:asciiTheme="majorHAnsi" w:eastAsia="Times New Roman" w:hAnsiTheme="majorHAnsi" w:cstheme="majorHAnsi"/>
          <w:sz w:val="22"/>
          <w:szCs w:val="22"/>
          <w:lang w:eastAsia="pl-PL"/>
        </w:rPr>
        <w:t xml:space="preserve"> 1999).</w:t>
      </w:r>
    </w:p>
    <w:p w14:paraId="7BAF6369" w14:textId="106BB261" w:rsidR="002B7034" w:rsidRDefault="002B7034" w:rsidP="002B7034">
      <w:pPr>
        <w:spacing w:before="100" w:beforeAutospacing="1" w:after="100" w:afterAutospacing="1"/>
        <w:rPr>
          <w:rFonts w:asciiTheme="majorHAnsi" w:eastAsia="Times New Roman" w:hAnsiTheme="majorHAnsi" w:cstheme="majorHAnsi"/>
          <w:sz w:val="22"/>
          <w:szCs w:val="22"/>
          <w:lang w:eastAsia="pl-PL"/>
        </w:rPr>
      </w:pPr>
      <w:r w:rsidRPr="002B7034">
        <w:rPr>
          <w:rFonts w:asciiTheme="majorHAnsi" w:eastAsia="Times New Roman" w:hAnsiTheme="majorHAnsi" w:cstheme="majorHAnsi"/>
          <w:sz w:val="22"/>
          <w:szCs w:val="22"/>
          <w:lang w:eastAsia="pl-PL"/>
        </w:rPr>
        <w:t xml:space="preserve">Wydaje się, że około 1,2 miliona lat temu rodzaj </w:t>
      </w:r>
      <w:proofErr w:type="spellStart"/>
      <w:r w:rsidRPr="00D76768">
        <w:rPr>
          <w:rFonts w:asciiTheme="majorHAnsi" w:eastAsia="Times New Roman" w:hAnsiTheme="majorHAnsi" w:cstheme="majorHAnsi"/>
          <w:b/>
          <w:bCs/>
          <w:sz w:val="22"/>
          <w:szCs w:val="22"/>
          <w:lang w:eastAsia="pl-PL"/>
        </w:rPr>
        <w:t>Paranthropus</w:t>
      </w:r>
      <w:proofErr w:type="spellEnd"/>
      <w:r w:rsidRPr="00D76768">
        <w:rPr>
          <w:rFonts w:asciiTheme="majorHAnsi" w:eastAsia="Times New Roman" w:hAnsiTheme="majorHAnsi" w:cstheme="majorHAnsi"/>
          <w:b/>
          <w:bCs/>
          <w:sz w:val="22"/>
          <w:szCs w:val="22"/>
          <w:lang w:eastAsia="pl-PL"/>
        </w:rPr>
        <w:t xml:space="preserve"> („silne australopiteki”)</w:t>
      </w:r>
      <w:r w:rsidRPr="002B7034">
        <w:rPr>
          <w:rFonts w:asciiTheme="majorHAnsi" w:eastAsia="Times New Roman" w:hAnsiTheme="majorHAnsi" w:cstheme="majorHAnsi"/>
          <w:sz w:val="22"/>
          <w:szCs w:val="22"/>
          <w:lang w:eastAsia="pl-PL"/>
        </w:rPr>
        <w:t xml:space="preserve"> wymarł, pozostawiając jedynemu znanemu ocalałemu taksonowi </w:t>
      </w:r>
      <w:proofErr w:type="spellStart"/>
      <w:r w:rsidRPr="002B7034">
        <w:rPr>
          <w:rFonts w:asciiTheme="majorHAnsi" w:eastAsia="Times New Roman" w:hAnsiTheme="majorHAnsi" w:cstheme="majorHAnsi"/>
          <w:sz w:val="22"/>
          <w:szCs w:val="22"/>
          <w:lang w:eastAsia="pl-PL"/>
        </w:rPr>
        <w:t>hominina</w:t>
      </w:r>
      <w:proofErr w:type="spellEnd"/>
      <w:r w:rsidRPr="002B7034">
        <w:rPr>
          <w:rFonts w:asciiTheme="majorHAnsi" w:eastAsia="Times New Roman" w:hAnsiTheme="majorHAnsi" w:cstheme="majorHAnsi"/>
          <w:sz w:val="22"/>
          <w:szCs w:val="22"/>
          <w:lang w:eastAsia="pl-PL"/>
        </w:rPr>
        <w:t xml:space="preserve">, Homo erectus o większym mózgu, by mógł kontynuować ewolucyjną ścieżkę, która ostatecznie doprowadziła do powstania współczesnego człowieka. Wydaje się, że w okresie </w:t>
      </w:r>
      <w:proofErr w:type="spellStart"/>
      <w:r w:rsidRPr="002B7034">
        <w:rPr>
          <w:rFonts w:asciiTheme="majorHAnsi" w:eastAsia="Times New Roman" w:hAnsiTheme="majorHAnsi" w:cstheme="majorHAnsi"/>
          <w:sz w:val="22"/>
          <w:szCs w:val="22"/>
          <w:lang w:eastAsia="pl-PL"/>
        </w:rPr>
        <w:t>Olduwajczyków</w:t>
      </w:r>
      <w:proofErr w:type="spellEnd"/>
      <w:r w:rsidRPr="002B7034">
        <w:rPr>
          <w:rFonts w:asciiTheme="majorHAnsi" w:eastAsia="Times New Roman" w:hAnsiTheme="majorHAnsi" w:cstheme="majorHAnsi"/>
          <w:sz w:val="22"/>
          <w:szCs w:val="22"/>
          <w:lang w:eastAsia="pl-PL"/>
        </w:rPr>
        <w:t xml:space="preserve"> (od co najmniej 2,6 do 1,4 milionów lat temu) rozmiar mózgu podwoił się do czasów Homo erectus (ryc. 3 i 4).</w:t>
      </w:r>
    </w:p>
    <w:p w14:paraId="0EA6F674" w14:textId="364970FF" w:rsidR="002B7034" w:rsidRDefault="002B7034" w:rsidP="002B7034">
      <w:pPr>
        <w:spacing w:before="100" w:beforeAutospacing="1" w:after="100" w:afterAutospacing="1"/>
        <w:rPr>
          <w:rFonts w:asciiTheme="majorHAnsi" w:eastAsia="Times New Roman" w:hAnsiTheme="majorHAnsi" w:cstheme="majorHAnsi"/>
          <w:sz w:val="22"/>
          <w:szCs w:val="22"/>
          <w:lang w:eastAsia="pl-PL"/>
        </w:rPr>
      </w:pPr>
    </w:p>
    <w:p w14:paraId="3A80AA99" w14:textId="751D7FC1" w:rsidR="002B7034" w:rsidRDefault="002B7034" w:rsidP="002B7034">
      <w:pPr>
        <w:spacing w:before="100" w:beforeAutospacing="1" w:after="100" w:afterAutospacing="1"/>
        <w:rPr>
          <w:rFonts w:asciiTheme="majorHAnsi" w:eastAsia="Times New Roman" w:hAnsiTheme="majorHAnsi" w:cstheme="majorHAnsi"/>
          <w:sz w:val="22"/>
          <w:szCs w:val="22"/>
          <w:lang w:eastAsia="pl-PL"/>
        </w:rPr>
      </w:pPr>
    </w:p>
    <w:p w14:paraId="0A44E718" w14:textId="77777777" w:rsidR="002B7034" w:rsidRPr="002B7034" w:rsidRDefault="002B7034" w:rsidP="002B7034">
      <w:pPr>
        <w:spacing w:before="100" w:beforeAutospacing="1" w:after="100" w:afterAutospacing="1"/>
        <w:rPr>
          <w:rFonts w:asciiTheme="majorHAnsi" w:eastAsia="Times New Roman" w:hAnsiTheme="majorHAnsi" w:cstheme="majorHAnsi"/>
          <w:sz w:val="22"/>
          <w:szCs w:val="22"/>
          <w:lang w:eastAsia="pl-PL"/>
        </w:rPr>
      </w:pPr>
      <w:r w:rsidRPr="002B7034">
        <w:rPr>
          <w:rFonts w:asciiTheme="majorHAnsi" w:eastAsia="Times New Roman" w:hAnsiTheme="majorHAnsi" w:cstheme="majorHAnsi"/>
          <w:sz w:val="22"/>
          <w:szCs w:val="22"/>
          <w:lang w:eastAsia="pl-PL"/>
        </w:rPr>
        <w:t>Podejścia do ewolucji poznawczej człowieka</w:t>
      </w:r>
    </w:p>
    <w:p w14:paraId="07BAF698" w14:textId="25143202" w:rsidR="002B7034" w:rsidRDefault="002B7034" w:rsidP="002B7034">
      <w:pPr>
        <w:spacing w:before="100" w:beforeAutospacing="1" w:after="100" w:afterAutospacing="1"/>
        <w:rPr>
          <w:rFonts w:asciiTheme="majorHAnsi" w:eastAsia="Times New Roman" w:hAnsiTheme="majorHAnsi" w:cstheme="majorHAnsi"/>
          <w:sz w:val="22"/>
          <w:szCs w:val="22"/>
          <w:lang w:eastAsia="pl-PL"/>
        </w:rPr>
      </w:pPr>
      <w:r w:rsidRPr="00D76768">
        <w:rPr>
          <w:rFonts w:asciiTheme="majorHAnsi" w:eastAsia="Times New Roman" w:hAnsiTheme="majorHAnsi" w:cstheme="majorHAnsi"/>
          <w:b/>
          <w:bCs/>
          <w:sz w:val="22"/>
          <w:szCs w:val="22"/>
          <w:lang w:eastAsia="pl-PL"/>
        </w:rPr>
        <w:lastRenderedPageBreak/>
        <w:t>Niniejszy artykuł koncentruje się przede wszystkim na archeologii kognitywnej</w:t>
      </w:r>
      <w:r w:rsidRPr="002B7034">
        <w:rPr>
          <w:rFonts w:asciiTheme="majorHAnsi" w:eastAsia="Times New Roman" w:hAnsiTheme="majorHAnsi" w:cstheme="majorHAnsi"/>
          <w:sz w:val="22"/>
          <w:szCs w:val="22"/>
          <w:lang w:eastAsia="pl-PL"/>
        </w:rPr>
        <w:t xml:space="preserve"> lub, jak to się czasem nazywa, „archeologii umysłu”, czyli podejściu, które próbuje ocenić poziom inteligencji, zdolności rozwiązywania problemów i symbolicznych </w:t>
      </w:r>
      <w:proofErr w:type="spellStart"/>
      <w:r w:rsidRPr="002B7034">
        <w:rPr>
          <w:rFonts w:asciiTheme="majorHAnsi" w:eastAsia="Times New Roman" w:hAnsiTheme="majorHAnsi" w:cstheme="majorHAnsi"/>
          <w:sz w:val="22"/>
          <w:szCs w:val="22"/>
          <w:lang w:eastAsia="pl-PL"/>
        </w:rPr>
        <w:t>zachowań</w:t>
      </w:r>
      <w:proofErr w:type="spellEnd"/>
      <w:r w:rsidRPr="002B7034">
        <w:rPr>
          <w:rFonts w:asciiTheme="majorHAnsi" w:eastAsia="Times New Roman" w:hAnsiTheme="majorHAnsi" w:cstheme="majorHAnsi"/>
          <w:sz w:val="22"/>
          <w:szCs w:val="22"/>
          <w:lang w:eastAsia="pl-PL"/>
        </w:rPr>
        <w:t xml:space="preserve"> dawnych homininów poprzez badanie wzorców, które można wydobyć z zapisów archeologicznych w czasie ewolucji. Podajemy przykłady różnych podejść przyjętych przez tych badaczy, którzy podjęli próby oceny poziomów złożoności poznawczej. Przeglądy i przykłady kognitywnych badań archeologicznych obejmują te</w:t>
      </w:r>
    </w:p>
    <w:p w14:paraId="12CF3824" w14:textId="32A98682" w:rsidR="002B7034" w:rsidRDefault="002B7034" w:rsidP="002B7034">
      <w:pPr>
        <w:spacing w:before="100" w:beforeAutospacing="1" w:after="100" w:afterAutospacing="1"/>
        <w:rPr>
          <w:rFonts w:asciiTheme="majorHAnsi" w:eastAsia="Times New Roman" w:hAnsiTheme="majorHAnsi" w:cstheme="majorHAnsi"/>
          <w:sz w:val="22"/>
          <w:szCs w:val="22"/>
          <w:lang w:eastAsia="pl-PL"/>
        </w:rPr>
      </w:pPr>
    </w:p>
    <w:p w14:paraId="39832586" w14:textId="77777777" w:rsidR="002B7034" w:rsidRPr="002B7034" w:rsidRDefault="002B7034" w:rsidP="002B7034">
      <w:pPr>
        <w:spacing w:before="100" w:beforeAutospacing="1" w:after="100" w:afterAutospacing="1"/>
        <w:rPr>
          <w:rFonts w:asciiTheme="majorHAnsi" w:eastAsia="Times New Roman" w:hAnsiTheme="majorHAnsi" w:cstheme="majorHAnsi"/>
          <w:sz w:val="22"/>
          <w:szCs w:val="22"/>
          <w:lang w:eastAsia="pl-PL"/>
        </w:rPr>
      </w:pPr>
      <w:r w:rsidRPr="002B7034">
        <w:rPr>
          <w:rFonts w:asciiTheme="majorHAnsi" w:eastAsia="Times New Roman" w:hAnsiTheme="majorHAnsi" w:cstheme="majorHAnsi"/>
          <w:sz w:val="22"/>
          <w:szCs w:val="22"/>
          <w:lang w:eastAsia="pl-PL"/>
        </w:rPr>
        <w:t>Rozważania naczelne</w:t>
      </w:r>
    </w:p>
    <w:p w14:paraId="4FCDF30E" w14:textId="52FF6F42" w:rsidR="002B7034" w:rsidRPr="002B7034" w:rsidRDefault="002B7034" w:rsidP="002B7034">
      <w:pPr>
        <w:spacing w:before="100" w:beforeAutospacing="1" w:after="100" w:afterAutospacing="1"/>
        <w:rPr>
          <w:rFonts w:asciiTheme="majorHAnsi" w:eastAsia="Times New Roman" w:hAnsiTheme="majorHAnsi" w:cstheme="majorHAnsi"/>
          <w:sz w:val="22"/>
          <w:szCs w:val="22"/>
          <w:lang w:eastAsia="pl-PL"/>
        </w:rPr>
      </w:pPr>
      <w:proofErr w:type="spellStart"/>
      <w:r w:rsidRPr="002B7034">
        <w:rPr>
          <w:rFonts w:asciiTheme="majorHAnsi" w:eastAsia="Times New Roman" w:hAnsiTheme="majorHAnsi" w:cstheme="majorHAnsi"/>
          <w:sz w:val="22"/>
          <w:szCs w:val="22"/>
          <w:lang w:eastAsia="pl-PL"/>
        </w:rPr>
        <w:t>McGrew</w:t>
      </w:r>
      <w:proofErr w:type="spellEnd"/>
      <w:r w:rsidRPr="002B7034">
        <w:rPr>
          <w:rFonts w:asciiTheme="majorHAnsi" w:eastAsia="Times New Roman" w:hAnsiTheme="majorHAnsi" w:cstheme="majorHAnsi"/>
          <w:sz w:val="22"/>
          <w:szCs w:val="22"/>
          <w:lang w:eastAsia="pl-PL"/>
        </w:rPr>
        <w:t xml:space="preserve"> (1992, 2004) szczegółowo udokumentował wytwarzanie i używanie narzędzi przez szympansy, a także szereg innych wzorców kulturowych (np. ściskanie dłoni). </w:t>
      </w:r>
      <w:proofErr w:type="spellStart"/>
      <w:r w:rsidRPr="002B7034">
        <w:rPr>
          <w:rFonts w:asciiTheme="majorHAnsi" w:eastAsia="Times New Roman" w:hAnsiTheme="majorHAnsi" w:cstheme="majorHAnsi"/>
          <w:sz w:val="22"/>
          <w:szCs w:val="22"/>
          <w:lang w:eastAsia="pl-PL"/>
        </w:rPr>
        <w:t>Wynn</w:t>
      </w:r>
      <w:proofErr w:type="spellEnd"/>
      <w:r w:rsidRPr="002B7034">
        <w:rPr>
          <w:rFonts w:asciiTheme="majorHAnsi" w:eastAsia="Times New Roman" w:hAnsiTheme="majorHAnsi" w:cstheme="majorHAnsi"/>
          <w:sz w:val="22"/>
          <w:szCs w:val="22"/>
          <w:lang w:eastAsia="pl-PL"/>
        </w:rPr>
        <w:t xml:space="preserve"> i </w:t>
      </w:r>
      <w:proofErr w:type="spellStart"/>
      <w:r w:rsidRPr="002B7034">
        <w:rPr>
          <w:rFonts w:asciiTheme="majorHAnsi" w:eastAsia="Times New Roman" w:hAnsiTheme="majorHAnsi" w:cstheme="majorHAnsi"/>
          <w:sz w:val="22"/>
          <w:szCs w:val="22"/>
          <w:lang w:eastAsia="pl-PL"/>
        </w:rPr>
        <w:t>McGrew</w:t>
      </w:r>
      <w:proofErr w:type="spellEnd"/>
      <w:r w:rsidRPr="002B7034">
        <w:rPr>
          <w:rFonts w:asciiTheme="majorHAnsi" w:eastAsia="Times New Roman" w:hAnsiTheme="majorHAnsi" w:cstheme="majorHAnsi"/>
          <w:sz w:val="22"/>
          <w:szCs w:val="22"/>
          <w:lang w:eastAsia="pl-PL"/>
        </w:rPr>
        <w:t xml:space="preserve"> (1989) argumentowali, że zakres </w:t>
      </w:r>
      <w:proofErr w:type="spellStart"/>
      <w:r w:rsidRPr="002B7034">
        <w:rPr>
          <w:rFonts w:asciiTheme="majorHAnsi" w:eastAsia="Times New Roman" w:hAnsiTheme="majorHAnsi" w:cstheme="majorHAnsi"/>
          <w:sz w:val="22"/>
          <w:szCs w:val="22"/>
          <w:lang w:eastAsia="pl-PL"/>
        </w:rPr>
        <w:t>zachowań</w:t>
      </w:r>
      <w:proofErr w:type="spellEnd"/>
      <w:r w:rsidRPr="002B7034">
        <w:rPr>
          <w:rFonts w:asciiTheme="majorHAnsi" w:eastAsia="Times New Roman" w:hAnsiTheme="majorHAnsi" w:cstheme="majorHAnsi"/>
          <w:sz w:val="22"/>
          <w:szCs w:val="22"/>
          <w:lang w:eastAsia="pl-PL"/>
        </w:rPr>
        <w:t xml:space="preserve">, które można wywnioskować z </w:t>
      </w:r>
      <w:proofErr w:type="spellStart"/>
      <w:r w:rsidRPr="002B7034">
        <w:rPr>
          <w:rFonts w:asciiTheme="majorHAnsi" w:eastAsia="Times New Roman" w:hAnsiTheme="majorHAnsi" w:cstheme="majorHAnsi"/>
          <w:sz w:val="22"/>
          <w:szCs w:val="22"/>
          <w:lang w:eastAsia="pl-PL"/>
        </w:rPr>
        <w:t>Olduwajczyków</w:t>
      </w:r>
      <w:proofErr w:type="spellEnd"/>
      <w:r w:rsidRPr="002B7034">
        <w:rPr>
          <w:rFonts w:asciiTheme="majorHAnsi" w:eastAsia="Times New Roman" w:hAnsiTheme="majorHAnsi" w:cstheme="majorHAnsi"/>
          <w:sz w:val="22"/>
          <w:szCs w:val="22"/>
          <w:lang w:eastAsia="pl-PL"/>
        </w:rPr>
        <w:t xml:space="preserve">, jest pod względem poznawczym i behawioralnym porównywalny z </w:t>
      </w:r>
      <w:proofErr w:type="spellStart"/>
      <w:r w:rsidRPr="002B7034">
        <w:rPr>
          <w:rFonts w:asciiTheme="majorHAnsi" w:eastAsia="Times New Roman" w:hAnsiTheme="majorHAnsi" w:cstheme="majorHAnsi"/>
          <w:sz w:val="22"/>
          <w:szCs w:val="22"/>
          <w:lang w:eastAsia="pl-PL"/>
        </w:rPr>
        <w:t>zachowaniami</w:t>
      </w:r>
      <w:proofErr w:type="spellEnd"/>
      <w:r w:rsidRPr="002B7034">
        <w:rPr>
          <w:rFonts w:asciiTheme="majorHAnsi" w:eastAsia="Times New Roman" w:hAnsiTheme="majorHAnsi" w:cstheme="majorHAnsi"/>
          <w:sz w:val="22"/>
          <w:szCs w:val="22"/>
          <w:lang w:eastAsia="pl-PL"/>
        </w:rPr>
        <w:t xml:space="preserve"> współczesnych małp człekokształtnych pod względem zakresu typów narzędzi, ich roli w </w:t>
      </w:r>
      <w:proofErr w:type="spellStart"/>
      <w:r w:rsidRPr="002B7034">
        <w:rPr>
          <w:rFonts w:asciiTheme="majorHAnsi" w:eastAsia="Times New Roman" w:hAnsiTheme="majorHAnsi" w:cstheme="majorHAnsi"/>
          <w:sz w:val="22"/>
          <w:szCs w:val="22"/>
          <w:lang w:eastAsia="pl-PL"/>
        </w:rPr>
        <w:t>zachowaniach</w:t>
      </w:r>
      <w:proofErr w:type="spellEnd"/>
      <w:r w:rsidRPr="002B7034">
        <w:rPr>
          <w:rFonts w:asciiTheme="majorHAnsi" w:eastAsia="Times New Roman" w:hAnsiTheme="majorHAnsi" w:cstheme="majorHAnsi"/>
          <w:sz w:val="22"/>
          <w:szCs w:val="22"/>
          <w:lang w:eastAsia="pl-PL"/>
        </w:rPr>
        <w:t xml:space="preserve"> związanych z utrzymaniem i wzorcami wytwarzania, z dwoma godnymi uwagi wyjątkami: a) wydaje się, że hominidy z </w:t>
      </w:r>
      <w:proofErr w:type="spellStart"/>
      <w:r w:rsidRPr="002B7034">
        <w:rPr>
          <w:rFonts w:asciiTheme="majorHAnsi" w:eastAsia="Times New Roman" w:hAnsiTheme="majorHAnsi" w:cstheme="majorHAnsi"/>
          <w:sz w:val="22"/>
          <w:szCs w:val="22"/>
          <w:lang w:eastAsia="pl-PL"/>
        </w:rPr>
        <w:t>Olduwaju</w:t>
      </w:r>
      <w:proofErr w:type="spellEnd"/>
      <w:r w:rsidRPr="002B7034">
        <w:rPr>
          <w:rFonts w:asciiTheme="majorHAnsi" w:eastAsia="Times New Roman" w:hAnsiTheme="majorHAnsi" w:cstheme="majorHAnsi"/>
          <w:sz w:val="22"/>
          <w:szCs w:val="22"/>
          <w:lang w:eastAsia="pl-PL"/>
        </w:rPr>
        <w:t xml:space="preserve"> przenosiły kamień przez kilka kilometrów od jego geologicznych źródeł; oraz b) homininy z </w:t>
      </w:r>
      <w:proofErr w:type="spellStart"/>
      <w:r w:rsidRPr="002B7034">
        <w:rPr>
          <w:rFonts w:asciiTheme="majorHAnsi" w:eastAsia="Times New Roman" w:hAnsiTheme="majorHAnsi" w:cstheme="majorHAnsi"/>
          <w:sz w:val="22"/>
          <w:szCs w:val="22"/>
          <w:lang w:eastAsia="pl-PL"/>
        </w:rPr>
        <w:t>Olduwaju</w:t>
      </w:r>
      <w:proofErr w:type="spellEnd"/>
      <w:r w:rsidRPr="002B7034">
        <w:rPr>
          <w:rFonts w:asciiTheme="majorHAnsi" w:eastAsia="Times New Roman" w:hAnsiTheme="majorHAnsi" w:cstheme="majorHAnsi"/>
          <w:sz w:val="22"/>
          <w:szCs w:val="22"/>
          <w:lang w:eastAsia="pl-PL"/>
        </w:rPr>
        <w:t xml:space="preserve"> wkraczały w niszę adaptacyjną</w:t>
      </w:r>
      <w:r w:rsidR="00D76768">
        <w:rPr>
          <w:rFonts w:asciiTheme="majorHAnsi" w:eastAsia="Times New Roman" w:hAnsiTheme="majorHAnsi" w:cstheme="majorHAnsi"/>
          <w:sz w:val="22"/>
          <w:szCs w:val="22"/>
          <w:lang w:eastAsia="pl-PL"/>
        </w:rPr>
        <w:t xml:space="preserve"> </w:t>
      </w:r>
      <w:r w:rsidRPr="002B7034">
        <w:rPr>
          <w:rFonts w:asciiTheme="majorHAnsi" w:eastAsia="Times New Roman" w:hAnsiTheme="majorHAnsi" w:cstheme="majorHAnsi"/>
          <w:sz w:val="22"/>
          <w:szCs w:val="22"/>
          <w:lang w:eastAsia="pl-PL"/>
        </w:rPr>
        <w:t>gdzie zaczęły konkurować z dużymi drapieżnikami o dostęp do padliny zwierząt. Temat ten został następnie ponownie przeanalizowany (</w:t>
      </w:r>
      <w:proofErr w:type="spellStart"/>
      <w:r w:rsidRPr="002B7034">
        <w:rPr>
          <w:rFonts w:asciiTheme="majorHAnsi" w:eastAsia="Times New Roman" w:hAnsiTheme="majorHAnsi" w:cstheme="majorHAnsi"/>
          <w:sz w:val="22"/>
          <w:szCs w:val="22"/>
          <w:lang w:eastAsia="pl-PL"/>
        </w:rPr>
        <w:t>Wynn</w:t>
      </w:r>
      <w:proofErr w:type="spellEnd"/>
      <w:r w:rsidRPr="002B7034">
        <w:rPr>
          <w:rFonts w:asciiTheme="majorHAnsi" w:eastAsia="Times New Roman" w:hAnsiTheme="majorHAnsi" w:cstheme="majorHAnsi"/>
          <w:sz w:val="22"/>
          <w:szCs w:val="22"/>
          <w:lang w:eastAsia="pl-PL"/>
        </w:rPr>
        <w:t xml:space="preserve"> i in. 2011) z podobnymi wnioskami i przytoczeniem jeszcze większej liczby typów </w:t>
      </w:r>
      <w:proofErr w:type="spellStart"/>
      <w:r w:rsidRPr="002B7034">
        <w:rPr>
          <w:rFonts w:asciiTheme="majorHAnsi" w:eastAsia="Times New Roman" w:hAnsiTheme="majorHAnsi" w:cstheme="majorHAnsi"/>
          <w:sz w:val="22"/>
          <w:szCs w:val="22"/>
          <w:lang w:eastAsia="pl-PL"/>
        </w:rPr>
        <w:t>zachowań</w:t>
      </w:r>
      <w:proofErr w:type="spellEnd"/>
      <w:r w:rsidRPr="002B7034">
        <w:rPr>
          <w:rFonts w:asciiTheme="majorHAnsi" w:eastAsia="Times New Roman" w:hAnsiTheme="majorHAnsi" w:cstheme="majorHAnsi"/>
          <w:sz w:val="22"/>
          <w:szCs w:val="22"/>
          <w:lang w:eastAsia="pl-PL"/>
        </w:rPr>
        <w:t xml:space="preserve"> małp człekokształtnych, które zostały udokumentowane w okresie interwencyjnym.</w:t>
      </w:r>
    </w:p>
    <w:p w14:paraId="2AF2332F" w14:textId="77777777" w:rsidR="002B7034" w:rsidRPr="002B7034" w:rsidRDefault="002B7034" w:rsidP="002B7034">
      <w:pPr>
        <w:spacing w:before="100" w:beforeAutospacing="1" w:after="100" w:afterAutospacing="1"/>
        <w:rPr>
          <w:rFonts w:asciiTheme="majorHAnsi" w:eastAsia="Times New Roman" w:hAnsiTheme="majorHAnsi" w:cstheme="majorHAnsi"/>
          <w:sz w:val="22"/>
          <w:szCs w:val="22"/>
          <w:lang w:eastAsia="pl-PL"/>
        </w:rPr>
      </w:pPr>
      <w:r w:rsidRPr="002B7034">
        <w:rPr>
          <w:rFonts w:asciiTheme="majorHAnsi" w:eastAsia="Times New Roman" w:hAnsiTheme="majorHAnsi" w:cstheme="majorHAnsi"/>
          <w:sz w:val="22"/>
          <w:szCs w:val="22"/>
          <w:lang w:eastAsia="pl-PL"/>
        </w:rPr>
        <w:t xml:space="preserve">Sept (1992) w badaniu wzorców przestrzennych gnieżdżących się i żerujących szympansów w Kongo-Kinszasie dowodził, że wytworzony wzór (tj. wykonany z materiałów organicznych, które byłyby słabo lub wcale niewidoczne w zapisach prehistorycznych) był pod wieloma względami analogiczne do wzornictwa przestrzennego w miejscowościach </w:t>
      </w:r>
      <w:proofErr w:type="spellStart"/>
      <w:r w:rsidRPr="002B7034">
        <w:rPr>
          <w:rFonts w:asciiTheme="majorHAnsi" w:eastAsia="Times New Roman" w:hAnsiTheme="majorHAnsi" w:cstheme="majorHAnsi"/>
          <w:sz w:val="22"/>
          <w:szCs w:val="22"/>
          <w:lang w:eastAsia="pl-PL"/>
        </w:rPr>
        <w:t>olduwajskich</w:t>
      </w:r>
      <w:proofErr w:type="spellEnd"/>
      <w:r w:rsidRPr="002B7034">
        <w:rPr>
          <w:rFonts w:asciiTheme="majorHAnsi" w:eastAsia="Times New Roman" w:hAnsiTheme="majorHAnsi" w:cstheme="majorHAnsi"/>
          <w:sz w:val="22"/>
          <w:szCs w:val="22"/>
          <w:lang w:eastAsia="pl-PL"/>
        </w:rPr>
        <w:t xml:space="preserve">. Zastanawiała się, czy interpretacje </w:t>
      </w:r>
      <w:proofErr w:type="spellStart"/>
      <w:r w:rsidRPr="002B7034">
        <w:rPr>
          <w:rFonts w:asciiTheme="majorHAnsi" w:eastAsia="Times New Roman" w:hAnsiTheme="majorHAnsi" w:cstheme="majorHAnsi"/>
          <w:sz w:val="22"/>
          <w:szCs w:val="22"/>
          <w:lang w:eastAsia="pl-PL"/>
        </w:rPr>
        <w:t>olduwajskich</w:t>
      </w:r>
      <w:proofErr w:type="spellEnd"/>
      <w:r w:rsidRPr="002B7034">
        <w:rPr>
          <w:rFonts w:asciiTheme="majorHAnsi" w:eastAsia="Times New Roman" w:hAnsiTheme="majorHAnsi" w:cstheme="majorHAnsi"/>
          <w:sz w:val="22"/>
          <w:szCs w:val="22"/>
          <w:lang w:eastAsia="pl-PL"/>
        </w:rPr>
        <w:t xml:space="preserve"> „baz macierzystych” mogły w rzeczywistości być produktem homininów o zdolnościach behawioralnych podobnych do szympansów.</w:t>
      </w:r>
    </w:p>
    <w:p w14:paraId="095806D8" w14:textId="76D9C6CB" w:rsidR="002B7034" w:rsidRDefault="002B7034" w:rsidP="002B7034">
      <w:pPr>
        <w:spacing w:before="100" w:beforeAutospacing="1" w:after="100" w:afterAutospacing="1"/>
        <w:rPr>
          <w:rFonts w:asciiTheme="majorHAnsi" w:eastAsia="Times New Roman" w:hAnsiTheme="majorHAnsi" w:cstheme="majorHAnsi"/>
          <w:sz w:val="22"/>
          <w:szCs w:val="22"/>
          <w:lang w:eastAsia="pl-PL"/>
        </w:rPr>
      </w:pPr>
      <w:proofErr w:type="spellStart"/>
      <w:r w:rsidRPr="002B7034">
        <w:rPr>
          <w:rFonts w:asciiTheme="majorHAnsi" w:eastAsia="Times New Roman" w:hAnsiTheme="majorHAnsi" w:cstheme="majorHAnsi"/>
          <w:sz w:val="22"/>
          <w:szCs w:val="22"/>
          <w:lang w:eastAsia="pl-PL"/>
        </w:rPr>
        <w:t>Whiten</w:t>
      </w:r>
      <w:proofErr w:type="spellEnd"/>
      <w:r w:rsidRPr="002B7034">
        <w:rPr>
          <w:rFonts w:asciiTheme="majorHAnsi" w:eastAsia="Times New Roman" w:hAnsiTheme="majorHAnsi" w:cstheme="majorHAnsi"/>
          <w:sz w:val="22"/>
          <w:szCs w:val="22"/>
          <w:lang w:eastAsia="pl-PL"/>
        </w:rPr>
        <w:t xml:space="preserve"> i in. (1999) podjęli się poważnej syntezy rozmieszczenia cech kulturowych szympansów w Afryce Wschodniej i Zachodniej. Następnie wykorzystali swoją bazę danych do zbadania liczby</w:t>
      </w:r>
    </w:p>
    <w:p w14:paraId="770E1BE2" w14:textId="77777777" w:rsidR="002B7034" w:rsidRPr="002B7034" w:rsidRDefault="002B7034" w:rsidP="002B7034">
      <w:pPr>
        <w:spacing w:before="100" w:beforeAutospacing="1" w:after="100" w:afterAutospacing="1"/>
        <w:rPr>
          <w:rFonts w:asciiTheme="majorHAnsi" w:eastAsia="Times New Roman" w:hAnsiTheme="majorHAnsi" w:cstheme="majorHAnsi"/>
          <w:sz w:val="22"/>
          <w:szCs w:val="22"/>
          <w:lang w:eastAsia="pl-PL"/>
        </w:rPr>
      </w:pPr>
      <w:r w:rsidRPr="002B7034">
        <w:rPr>
          <w:rFonts w:asciiTheme="majorHAnsi" w:eastAsia="Times New Roman" w:hAnsiTheme="majorHAnsi" w:cstheme="majorHAnsi"/>
          <w:sz w:val="22"/>
          <w:szCs w:val="22"/>
          <w:lang w:eastAsia="pl-PL"/>
        </w:rPr>
        <w:t xml:space="preserve">wspólnych cech kulturowych szympansów w stosunku do bliskości geograficznej (zob. także </w:t>
      </w:r>
      <w:proofErr w:type="spellStart"/>
      <w:r w:rsidRPr="002B7034">
        <w:rPr>
          <w:rFonts w:asciiTheme="majorHAnsi" w:eastAsia="Times New Roman" w:hAnsiTheme="majorHAnsi" w:cstheme="majorHAnsi"/>
          <w:sz w:val="22"/>
          <w:szCs w:val="22"/>
          <w:lang w:eastAsia="pl-PL"/>
        </w:rPr>
        <w:t>Toth</w:t>
      </w:r>
      <w:proofErr w:type="spellEnd"/>
      <w:r w:rsidRPr="002B7034">
        <w:rPr>
          <w:rFonts w:asciiTheme="majorHAnsi" w:eastAsia="Times New Roman" w:hAnsiTheme="majorHAnsi" w:cstheme="majorHAnsi"/>
          <w:sz w:val="22"/>
          <w:szCs w:val="22"/>
          <w:lang w:eastAsia="pl-PL"/>
        </w:rPr>
        <w:t xml:space="preserve"> i </w:t>
      </w:r>
      <w:proofErr w:type="spellStart"/>
      <w:r w:rsidRPr="002B7034">
        <w:rPr>
          <w:rFonts w:asciiTheme="majorHAnsi" w:eastAsia="Times New Roman" w:hAnsiTheme="majorHAnsi" w:cstheme="majorHAnsi"/>
          <w:sz w:val="22"/>
          <w:szCs w:val="22"/>
          <w:lang w:eastAsia="pl-PL"/>
        </w:rPr>
        <w:t>Schick</w:t>
      </w:r>
      <w:proofErr w:type="spellEnd"/>
      <w:r w:rsidRPr="002B7034">
        <w:rPr>
          <w:rFonts w:asciiTheme="majorHAnsi" w:eastAsia="Times New Roman" w:hAnsiTheme="majorHAnsi" w:cstheme="majorHAnsi"/>
          <w:sz w:val="22"/>
          <w:szCs w:val="22"/>
          <w:lang w:eastAsia="pl-PL"/>
        </w:rPr>
        <w:t xml:space="preserve"> 2009b). Na poziomie podgatunków (szympansy zachodnie </w:t>
      </w:r>
      <w:proofErr w:type="gramStart"/>
      <w:r w:rsidRPr="002B7034">
        <w:rPr>
          <w:rFonts w:asciiTheme="majorHAnsi" w:eastAsia="Times New Roman" w:hAnsiTheme="majorHAnsi" w:cstheme="majorHAnsi"/>
          <w:sz w:val="22"/>
          <w:szCs w:val="22"/>
          <w:lang w:eastAsia="pl-PL"/>
        </w:rPr>
        <w:t>( Pan</w:t>
      </w:r>
      <w:proofErr w:type="gramEnd"/>
      <w:r w:rsidRPr="002B7034">
        <w:rPr>
          <w:rFonts w:asciiTheme="majorHAnsi" w:eastAsia="Times New Roman" w:hAnsiTheme="majorHAnsi" w:cstheme="majorHAnsi"/>
          <w:sz w:val="22"/>
          <w:szCs w:val="22"/>
          <w:lang w:eastAsia="pl-PL"/>
        </w:rPr>
        <w:t xml:space="preserve"> </w:t>
      </w:r>
      <w:proofErr w:type="spellStart"/>
      <w:r w:rsidRPr="002B7034">
        <w:rPr>
          <w:rFonts w:asciiTheme="majorHAnsi" w:eastAsia="Times New Roman" w:hAnsiTheme="majorHAnsi" w:cstheme="majorHAnsi"/>
          <w:sz w:val="22"/>
          <w:szCs w:val="22"/>
          <w:lang w:eastAsia="pl-PL"/>
        </w:rPr>
        <w:t>troglodytes</w:t>
      </w:r>
      <w:proofErr w:type="spellEnd"/>
      <w:r w:rsidRPr="002B7034">
        <w:rPr>
          <w:rFonts w:asciiTheme="majorHAnsi" w:eastAsia="Times New Roman" w:hAnsiTheme="majorHAnsi" w:cstheme="majorHAnsi"/>
          <w:sz w:val="22"/>
          <w:szCs w:val="22"/>
          <w:lang w:eastAsia="pl-PL"/>
        </w:rPr>
        <w:t xml:space="preserve"> </w:t>
      </w:r>
      <w:proofErr w:type="spellStart"/>
      <w:r w:rsidRPr="002B7034">
        <w:rPr>
          <w:rFonts w:asciiTheme="majorHAnsi" w:eastAsia="Times New Roman" w:hAnsiTheme="majorHAnsi" w:cstheme="majorHAnsi"/>
          <w:sz w:val="22"/>
          <w:szCs w:val="22"/>
          <w:lang w:eastAsia="pl-PL"/>
        </w:rPr>
        <w:t>verus</w:t>
      </w:r>
      <w:proofErr w:type="spellEnd"/>
      <w:r w:rsidRPr="002B7034">
        <w:rPr>
          <w:rFonts w:asciiTheme="majorHAnsi" w:eastAsia="Times New Roman" w:hAnsiTheme="majorHAnsi" w:cstheme="majorHAnsi"/>
          <w:sz w:val="22"/>
          <w:szCs w:val="22"/>
          <w:lang w:eastAsia="pl-PL"/>
        </w:rPr>
        <w:t xml:space="preserve"> ); szympansy zachodnie ( P. t. </w:t>
      </w:r>
      <w:proofErr w:type="spellStart"/>
      <w:r w:rsidRPr="002B7034">
        <w:rPr>
          <w:rFonts w:asciiTheme="majorHAnsi" w:eastAsia="Times New Roman" w:hAnsiTheme="majorHAnsi" w:cstheme="majorHAnsi"/>
          <w:sz w:val="22"/>
          <w:szCs w:val="22"/>
          <w:lang w:eastAsia="pl-PL"/>
        </w:rPr>
        <w:t>Schweinfurthii</w:t>
      </w:r>
      <w:proofErr w:type="spellEnd"/>
      <w:r w:rsidRPr="002B7034">
        <w:rPr>
          <w:rFonts w:asciiTheme="majorHAnsi" w:eastAsia="Times New Roman" w:hAnsiTheme="majorHAnsi" w:cstheme="majorHAnsi"/>
          <w:sz w:val="22"/>
          <w:szCs w:val="22"/>
          <w:lang w:eastAsia="pl-PL"/>
        </w:rPr>
        <w:t xml:space="preserve"> )) istniała bardzo silna korelacja między liczbą wspólnych cech a bliskością populacji szympansów, co sugeruje silne regionalne sfery wspólnej kultury , przy czym połowa wspólnych cech spada między grupami w odległości około 700 km. Podobny wzorzec na poziomie podgatunków dostrzegli </w:t>
      </w:r>
      <w:proofErr w:type="spellStart"/>
      <w:r w:rsidRPr="002B7034">
        <w:rPr>
          <w:rFonts w:asciiTheme="majorHAnsi" w:eastAsia="Times New Roman" w:hAnsiTheme="majorHAnsi" w:cstheme="majorHAnsi"/>
          <w:sz w:val="22"/>
          <w:szCs w:val="22"/>
          <w:lang w:eastAsia="pl-PL"/>
        </w:rPr>
        <w:t>Lycett</w:t>
      </w:r>
      <w:proofErr w:type="spellEnd"/>
      <w:r w:rsidRPr="002B7034">
        <w:rPr>
          <w:rFonts w:asciiTheme="majorHAnsi" w:eastAsia="Times New Roman" w:hAnsiTheme="majorHAnsi" w:cstheme="majorHAnsi"/>
          <w:sz w:val="22"/>
          <w:szCs w:val="22"/>
          <w:lang w:eastAsia="pl-PL"/>
        </w:rPr>
        <w:t xml:space="preserve"> i in. (2007) na podstawie </w:t>
      </w:r>
      <w:proofErr w:type="spellStart"/>
      <w:r w:rsidRPr="002B7034">
        <w:rPr>
          <w:rFonts w:asciiTheme="majorHAnsi" w:eastAsia="Times New Roman" w:hAnsiTheme="majorHAnsi" w:cstheme="majorHAnsi"/>
          <w:sz w:val="22"/>
          <w:szCs w:val="22"/>
          <w:lang w:eastAsia="pl-PL"/>
        </w:rPr>
        <w:t>kladystycznej</w:t>
      </w:r>
      <w:proofErr w:type="spellEnd"/>
      <w:r w:rsidRPr="002B7034">
        <w:rPr>
          <w:rFonts w:asciiTheme="majorHAnsi" w:eastAsia="Times New Roman" w:hAnsiTheme="majorHAnsi" w:cstheme="majorHAnsi"/>
          <w:sz w:val="22"/>
          <w:szCs w:val="22"/>
          <w:lang w:eastAsia="pl-PL"/>
        </w:rPr>
        <w:t xml:space="preserve"> analizy cech kulturowych.</w:t>
      </w:r>
    </w:p>
    <w:p w14:paraId="618B2447" w14:textId="77777777" w:rsidR="00D76768" w:rsidRDefault="002B7034" w:rsidP="002B7034">
      <w:pPr>
        <w:spacing w:before="100" w:beforeAutospacing="1" w:after="100" w:afterAutospacing="1"/>
        <w:rPr>
          <w:rFonts w:asciiTheme="majorHAnsi" w:eastAsia="Times New Roman" w:hAnsiTheme="majorHAnsi" w:cstheme="majorHAnsi"/>
          <w:sz w:val="22"/>
          <w:szCs w:val="22"/>
          <w:lang w:eastAsia="pl-PL"/>
        </w:rPr>
      </w:pPr>
      <w:r w:rsidRPr="002B7034">
        <w:rPr>
          <w:rFonts w:asciiTheme="majorHAnsi" w:eastAsia="Times New Roman" w:hAnsiTheme="majorHAnsi" w:cstheme="majorHAnsi"/>
          <w:sz w:val="22"/>
          <w:szCs w:val="22"/>
          <w:lang w:eastAsia="pl-PL"/>
        </w:rPr>
        <w:t xml:space="preserve">W długoterminowych badaniach nad zdolnościami bonobo do wytwarzania narzędzi przy użyciu kombinacji </w:t>
      </w:r>
      <w:proofErr w:type="spellStart"/>
      <w:r w:rsidRPr="002B7034">
        <w:rPr>
          <w:rFonts w:asciiTheme="majorHAnsi" w:eastAsia="Times New Roman" w:hAnsiTheme="majorHAnsi" w:cstheme="majorHAnsi"/>
          <w:sz w:val="22"/>
          <w:szCs w:val="22"/>
          <w:lang w:eastAsia="pl-PL"/>
        </w:rPr>
        <w:t>prymatologii</w:t>
      </w:r>
      <w:proofErr w:type="spellEnd"/>
      <w:r w:rsidRPr="002B7034">
        <w:rPr>
          <w:rFonts w:asciiTheme="majorHAnsi" w:eastAsia="Times New Roman" w:hAnsiTheme="majorHAnsi" w:cstheme="majorHAnsi"/>
          <w:sz w:val="22"/>
          <w:szCs w:val="22"/>
          <w:lang w:eastAsia="pl-PL"/>
        </w:rPr>
        <w:t xml:space="preserve"> i archeologii eksperymentalnej (</w:t>
      </w:r>
      <w:proofErr w:type="spellStart"/>
      <w:r w:rsidRPr="002B7034">
        <w:rPr>
          <w:rFonts w:asciiTheme="majorHAnsi" w:eastAsia="Times New Roman" w:hAnsiTheme="majorHAnsi" w:cstheme="majorHAnsi"/>
          <w:sz w:val="22"/>
          <w:szCs w:val="22"/>
          <w:lang w:eastAsia="pl-PL"/>
        </w:rPr>
        <w:t>Toth</w:t>
      </w:r>
      <w:proofErr w:type="spellEnd"/>
      <w:r w:rsidRPr="002B7034">
        <w:rPr>
          <w:rFonts w:asciiTheme="majorHAnsi" w:eastAsia="Times New Roman" w:hAnsiTheme="majorHAnsi" w:cstheme="majorHAnsi"/>
          <w:sz w:val="22"/>
          <w:szCs w:val="22"/>
          <w:lang w:eastAsia="pl-PL"/>
        </w:rPr>
        <w:t xml:space="preserve"> i in. 1993, 2006; </w:t>
      </w:r>
      <w:proofErr w:type="spellStart"/>
      <w:r w:rsidRPr="002B7034">
        <w:rPr>
          <w:rFonts w:asciiTheme="majorHAnsi" w:eastAsia="Times New Roman" w:hAnsiTheme="majorHAnsi" w:cstheme="majorHAnsi"/>
          <w:sz w:val="22"/>
          <w:szCs w:val="22"/>
          <w:lang w:eastAsia="pl-PL"/>
        </w:rPr>
        <w:t>Schick</w:t>
      </w:r>
      <w:proofErr w:type="spellEnd"/>
      <w:r w:rsidRPr="002B7034">
        <w:rPr>
          <w:rFonts w:asciiTheme="majorHAnsi" w:eastAsia="Times New Roman" w:hAnsiTheme="majorHAnsi" w:cstheme="majorHAnsi"/>
          <w:sz w:val="22"/>
          <w:szCs w:val="22"/>
          <w:lang w:eastAsia="pl-PL"/>
        </w:rPr>
        <w:t xml:space="preserve"> i in. 1999; </w:t>
      </w:r>
      <w:proofErr w:type="spellStart"/>
      <w:r w:rsidRPr="002B7034">
        <w:rPr>
          <w:rFonts w:asciiTheme="majorHAnsi" w:eastAsia="Times New Roman" w:hAnsiTheme="majorHAnsi" w:cstheme="majorHAnsi"/>
          <w:sz w:val="22"/>
          <w:szCs w:val="22"/>
          <w:lang w:eastAsia="pl-PL"/>
        </w:rPr>
        <w:t>Savage-Rumbaugh</w:t>
      </w:r>
      <w:proofErr w:type="spellEnd"/>
      <w:r w:rsidRPr="002B7034">
        <w:rPr>
          <w:rFonts w:asciiTheme="majorHAnsi" w:eastAsia="Times New Roman" w:hAnsiTheme="majorHAnsi" w:cstheme="majorHAnsi"/>
          <w:sz w:val="22"/>
          <w:szCs w:val="22"/>
          <w:lang w:eastAsia="pl-PL"/>
        </w:rPr>
        <w:t xml:space="preserve"> i Fields 2006) dwa osobniki (mężczyzna, </w:t>
      </w:r>
      <w:proofErr w:type="spellStart"/>
      <w:r w:rsidRPr="002B7034">
        <w:rPr>
          <w:rFonts w:asciiTheme="majorHAnsi" w:eastAsia="Times New Roman" w:hAnsiTheme="majorHAnsi" w:cstheme="majorHAnsi"/>
          <w:sz w:val="22"/>
          <w:szCs w:val="22"/>
          <w:lang w:eastAsia="pl-PL"/>
        </w:rPr>
        <w:t>Kanzi</w:t>
      </w:r>
      <w:proofErr w:type="spellEnd"/>
      <w:r w:rsidRPr="002B7034">
        <w:rPr>
          <w:rFonts w:asciiTheme="majorHAnsi" w:eastAsia="Times New Roman" w:hAnsiTheme="majorHAnsi" w:cstheme="majorHAnsi"/>
          <w:sz w:val="22"/>
          <w:szCs w:val="22"/>
          <w:lang w:eastAsia="pl-PL"/>
        </w:rPr>
        <w:t xml:space="preserve">, i samica </w:t>
      </w:r>
      <w:proofErr w:type="spellStart"/>
      <w:r w:rsidRPr="002B7034">
        <w:rPr>
          <w:rFonts w:asciiTheme="majorHAnsi" w:eastAsia="Times New Roman" w:hAnsiTheme="majorHAnsi" w:cstheme="majorHAnsi"/>
          <w:sz w:val="22"/>
          <w:szCs w:val="22"/>
          <w:lang w:eastAsia="pl-PL"/>
        </w:rPr>
        <w:t>Panbanisha</w:t>
      </w:r>
      <w:proofErr w:type="spellEnd"/>
      <w:r w:rsidRPr="002B7034">
        <w:rPr>
          <w:rFonts w:asciiTheme="majorHAnsi" w:eastAsia="Times New Roman" w:hAnsiTheme="majorHAnsi" w:cstheme="majorHAnsi"/>
          <w:sz w:val="22"/>
          <w:szCs w:val="22"/>
          <w:lang w:eastAsia="pl-PL"/>
        </w:rPr>
        <w:t xml:space="preserve">) nauczyli się łuskać lawę, kwarcyt i krzemień oraz używać wytworzonych przez siebie płatków do wycinania, aby uzyskać dostęp do nagród żywnościowych. Oczywiste jest, że te afrykańskie małpy człekokształtne mają podstawowe zdolności do odłupywania kamienia za pomocą uderzeń twardym młotkiem i innych technik (takich jak rzucanie i technika dwubiegunowa). W badaniu porównawczym poziomów umiejętności bonobo otrzymały bruk z lawy z konglomeratów w Gona sprzed 2,6 miliona lat (ten sam surowiec, z którego korzystali pierwsi </w:t>
      </w:r>
      <w:proofErr w:type="spellStart"/>
      <w:r w:rsidRPr="002B7034">
        <w:rPr>
          <w:rFonts w:asciiTheme="majorHAnsi" w:eastAsia="Times New Roman" w:hAnsiTheme="majorHAnsi" w:cstheme="majorHAnsi"/>
          <w:sz w:val="22"/>
          <w:szCs w:val="22"/>
          <w:lang w:eastAsia="pl-PL"/>
        </w:rPr>
        <w:t>hominini</w:t>
      </w:r>
      <w:proofErr w:type="spellEnd"/>
      <w:r w:rsidRPr="002B7034">
        <w:rPr>
          <w:rFonts w:asciiTheme="majorHAnsi" w:eastAsia="Times New Roman" w:hAnsiTheme="majorHAnsi" w:cstheme="majorHAnsi"/>
          <w:sz w:val="22"/>
          <w:szCs w:val="22"/>
          <w:lang w:eastAsia="pl-PL"/>
        </w:rPr>
        <w:t>), podczas gdy przedstawiciele współczesnego człowieka również obierali te kamienie (</w:t>
      </w:r>
      <w:proofErr w:type="spellStart"/>
      <w:r w:rsidRPr="002B7034">
        <w:rPr>
          <w:rFonts w:asciiTheme="majorHAnsi" w:eastAsia="Times New Roman" w:hAnsiTheme="majorHAnsi" w:cstheme="majorHAnsi"/>
          <w:sz w:val="22"/>
          <w:szCs w:val="22"/>
          <w:lang w:eastAsia="pl-PL"/>
        </w:rPr>
        <w:t>Toth</w:t>
      </w:r>
      <w:proofErr w:type="spellEnd"/>
      <w:r w:rsidRPr="002B7034">
        <w:rPr>
          <w:rFonts w:asciiTheme="majorHAnsi" w:eastAsia="Times New Roman" w:hAnsiTheme="majorHAnsi" w:cstheme="majorHAnsi"/>
          <w:sz w:val="22"/>
          <w:szCs w:val="22"/>
          <w:lang w:eastAsia="pl-PL"/>
        </w:rPr>
        <w:t xml:space="preserve"> et al. 2006). Chociaż bonobo mogły rozdrabniać bruk i wytwarzać </w:t>
      </w:r>
      <w:r w:rsidRPr="002B7034">
        <w:rPr>
          <w:rFonts w:asciiTheme="majorHAnsi" w:eastAsia="Times New Roman" w:hAnsiTheme="majorHAnsi" w:cstheme="majorHAnsi"/>
          <w:sz w:val="22"/>
          <w:szCs w:val="22"/>
          <w:lang w:eastAsia="pl-PL"/>
        </w:rPr>
        <w:lastRenderedPageBreak/>
        <w:t>nadające się do użytku płatki, były wyraźnie grupą zewnętrzną z trzech próbek: ich rdzenie były mniej zredukowane, wytwarzały średnio mniejsze płatki z</w:t>
      </w:r>
      <w:r>
        <w:rPr>
          <w:rFonts w:asciiTheme="majorHAnsi" w:eastAsia="Times New Roman" w:hAnsiTheme="majorHAnsi" w:cstheme="majorHAnsi"/>
          <w:sz w:val="22"/>
          <w:szCs w:val="22"/>
          <w:lang w:eastAsia="pl-PL"/>
        </w:rPr>
        <w:t xml:space="preserve"> </w:t>
      </w:r>
      <w:r w:rsidRPr="002B7034">
        <w:rPr>
          <w:rFonts w:asciiTheme="majorHAnsi" w:eastAsia="Times New Roman" w:hAnsiTheme="majorHAnsi" w:cstheme="majorHAnsi"/>
          <w:sz w:val="22"/>
          <w:szCs w:val="22"/>
          <w:lang w:eastAsia="pl-PL"/>
        </w:rPr>
        <w:t xml:space="preserve">bardziej strome kąty między platformą uderzającą a powierzchnią grzbietową i wykazywały silne uderzenia na krawędziach od nieudanych prób usunięcia płatków młotkiem. </w:t>
      </w:r>
    </w:p>
    <w:p w14:paraId="1FEB6D87" w14:textId="77777777" w:rsidR="00D76768" w:rsidRDefault="002B7034" w:rsidP="002B7034">
      <w:pPr>
        <w:spacing w:before="100" w:beforeAutospacing="1" w:after="100" w:afterAutospacing="1"/>
        <w:rPr>
          <w:rFonts w:asciiTheme="majorHAnsi" w:eastAsia="Times New Roman" w:hAnsiTheme="majorHAnsi" w:cstheme="majorHAnsi"/>
          <w:sz w:val="22"/>
          <w:szCs w:val="22"/>
          <w:lang w:eastAsia="pl-PL"/>
        </w:rPr>
      </w:pPr>
      <w:r w:rsidRPr="00D76768">
        <w:rPr>
          <w:rFonts w:asciiTheme="majorHAnsi" w:eastAsia="Times New Roman" w:hAnsiTheme="majorHAnsi" w:cstheme="majorHAnsi"/>
          <w:b/>
          <w:bCs/>
          <w:sz w:val="22"/>
          <w:szCs w:val="22"/>
          <w:lang w:eastAsia="pl-PL"/>
        </w:rPr>
        <w:t>Rdzenie i płatki Gona były pośrednie pod względem umiejętności między bonobo i współczesnymi ludźmi</w:t>
      </w:r>
      <w:r w:rsidRPr="002B7034">
        <w:rPr>
          <w:rFonts w:asciiTheme="majorHAnsi" w:eastAsia="Times New Roman" w:hAnsiTheme="majorHAnsi" w:cstheme="majorHAnsi"/>
          <w:sz w:val="22"/>
          <w:szCs w:val="22"/>
          <w:lang w:eastAsia="pl-PL"/>
        </w:rPr>
        <w:t xml:space="preserve">, ale znacznie bliższe próbce ludzkiej. </w:t>
      </w:r>
    </w:p>
    <w:p w14:paraId="6774E2B4" w14:textId="31FBB214" w:rsidR="002B7034" w:rsidRPr="002B7034" w:rsidRDefault="002B7034" w:rsidP="002B7034">
      <w:pPr>
        <w:spacing w:before="100" w:beforeAutospacing="1" w:after="100" w:afterAutospacing="1"/>
        <w:rPr>
          <w:rFonts w:asciiTheme="majorHAnsi" w:eastAsia="Times New Roman" w:hAnsiTheme="majorHAnsi" w:cstheme="majorHAnsi"/>
          <w:sz w:val="22"/>
          <w:szCs w:val="22"/>
          <w:lang w:eastAsia="pl-PL"/>
        </w:rPr>
      </w:pPr>
      <w:r w:rsidRPr="002B7034">
        <w:rPr>
          <w:rFonts w:asciiTheme="majorHAnsi" w:eastAsia="Times New Roman" w:hAnsiTheme="majorHAnsi" w:cstheme="majorHAnsi"/>
          <w:sz w:val="22"/>
          <w:szCs w:val="22"/>
          <w:lang w:eastAsia="pl-PL"/>
        </w:rPr>
        <w:t>Co ciekawe, okazało się, że wczesne stadia łuszczenia się nie były reprezentowane na stanowiskach Gona, co wskazuje na transport częściowo odłuszczonych rdzeni i przebijaków na te stanowiska z innej miejscowości w celu dalszej redukcji.</w:t>
      </w:r>
    </w:p>
    <w:p w14:paraId="0A29FB2B" w14:textId="77777777" w:rsidR="002B7034" w:rsidRPr="002B7034" w:rsidRDefault="002B7034" w:rsidP="002B7034">
      <w:pPr>
        <w:spacing w:before="100" w:beforeAutospacing="1" w:after="100" w:afterAutospacing="1"/>
        <w:rPr>
          <w:rFonts w:asciiTheme="majorHAnsi" w:eastAsia="Times New Roman" w:hAnsiTheme="majorHAnsi" w:cstheme="majorHAnsi"/>
          <w:sz w:val="22"/>
          <w:szCs w:val="22"/>
          <w:lang w:eastAsia="pl-PL"/>
        </w:rPr>
      </w:pPr>
      <w:proofErr w:type="spellStart"/>
      <w:r w:rsidRPr="002B7034">
        <w:rPr>
          <w:rFonts w:asciiTheme="majorHAnsi" w:eastAsia="Times New Roman" w:hAnsiTheme="majorHAnsi" w:cstheme="majorHAnsi"/>
          <w:sz w:val="22"/>
          <w:szCs w:val="22"/>
          <w:lang w:eastAsia="pl-PL"/>
        </w:rPr>
        <w:t>Mercadera</w:t>
      </w:r>
      <w:proofErr w:type="spellEnd"/>
      <w:r w:rsidRPr="002B7034">
        <w:rPr>
          <w:rFonts w:asciiTheme="majorHAnsi" w:eastAsia="Times New Roman" w:hAnsiTheme="majorHAnsi" w:cstheme="majorHAnsi"/>
          <w:sz w:val="22"/>
          <w:szCs w:val="22"/>
          <w:lang w:eastAsia="pl-PL"/>
        </w:rPr>
        <w:t xml:space="preserve"> i in. (2002, 2007) zbadali współczesne i odkopane (ok. 4300-letnie) obszary rozłupywania orzechów przez szympansy na Wybrzeżu Kości Słoniowej, argumentując za „</w:t>
      </w:r>
      <w:proofErr w:type="spellStart"/>
      <w:r w:rsidRPr="002B7034">
        <w:rPr>
          <w:rFonts w:asciiTheme="majorHAnsi" w:eastAsia="Times New Roman" w:hAnsiTheme="majorHAnsi" w:cstheme="majorHAnsi"/>
          <w:sz w:val="22"/>
          <w:szCs w:val="22"/>
          <w:lang w:eastAsia="pl-PL"/>
        </w:rPr>
        <w:t>szympansową</w:t>
      </w:r>
      <w:proofErr w:type="spellEnd"/>
      <w:r w:rsidRPr="002B7034">
        <w:rPr>
          <w:rFonts w:asciiTheme="majorHAnsi" w:eastAsia="Times New Roman" w:hAnsiTheme="majorHAnsi" w:cstheme="majorHAnsi"/>
          <w:sz w:val="22"/>
          <w:szCs w:val="22"/>
          <w:lang w:eastAsia="pl-PL"/>
        </w:rPr>
        <w:t xml:space="preserve"> epoką kamienia łupanego”, która obejmowała młoty i kowadła do rozłupywania orzechów, a także (przypadkowe) pęknięte szczątki powstałe w wyniku tych działań. Dalej argumentują, że materiały te przypominają (technologicznie, a być może także poznawczo) prehistoryczne zbiorowiska olduwajskie. Należy jednak pamiętać, że zbiorowiska olduwajskie są w przeciwieństwie do tego wyraźnie wynikiem celowego kontrolowanego pękania kamienia przez homininów </w:t>
      </w:r>
      <w:proofErr w:type="spellStart"/>
      <w:r w:rsidRPr="002B7034">
        <w:rPr>
          <w:rFonts w:asciiTheme="majorHAnsi" w:eastAsia="Times New Roman" w:hAnsiTheme="majorHAnsi" w:cstheme="majorHAnsi"/>
          <w:sz w:val="22"/>
          <w:szCs w:val="22"/>
          <w:lang w:eastAsia="pl-PL"/>
        </w:rPr>
        <w:t>olduwajskich</w:t>
      </w:r>
      <w:proofErr w:type="spellEnd"/>
      <w:r w:rsidRPr="002B7034">
        <w:rPr>
          <w:rFonts w:asciiTheme="majorHAnsi" w:eastAsia="Times New Roman" w:hAnsiTheme="majorHAnsi" w:cstheme="majorHAnsi"/>
          <w:sz w:val="22"/>
          <w:szCs w:val="22"/>
          <w:lang w:eastAsia="pl-PL"/>
        </w:rPr>
        <w:t xml:space="preserve">. </w:t>
      </w:r>
      <w:proofErr w:type="spellStart"/>
      <w:r w:rsidRPr="002B7034">
        <w:rPr>
          <w:rFonts w:asciiTheme="majorHAnsi" w:eastAsia="Times New Roman" w:hAnsiTheme="majorHAnsi" w:cstheme="majorHAnsi"/>
          <w:sz w:val="22"/>
          <w:szCs w:val="22"/>
          <w:lang w:eastAsia="pl-PL"/>
        </w:rPr>
        <w:t>Carvalho</w:t>
      </w:r>
      <w:proofErr w:type="spellEnd"/>
      <w:r w:rsidRPr="002B7034">
        <w:rPr>
          <w:rFonts w:asciiTheme="majorHAnsi" w:eastAsia="Times New Roman" w:hAnsiTheme="majorHAnsi" w:cstheme="majorHAnsi"/>
          <w:sz w:val="22"/>
          <w:szCs w:val="22"/>
          <w:lang w:eastAsia="pl-PL"/>
        </w:rPr>
        <w:t xml:space="preserve"> i in. (2008) zastosowali podejście </w:t>
      </w:r>
      <w:proofErr w:type="spellStart"/>
      <w:r w:rsidRPr="002B7034">
        <w:rPr>
          <w:rFonts w:asciiTheme="majorHAnsi" w:eastAsia="Times New Roman" w:hAnsiTheme="majorHAnsi" w:cstheme="majorHAnsi"/>
          <w:sz w:val="22"/>
          <w:szCs w:val="22"/>
          <w:lang w:eastAsia="pl-PL"/>
        </w:rPr>
        <w:t>chaîne</w:t>
      </w:r>
      <w:proofErr w:type="spellEnd"/>
      <w:r w:rsidRPr="002B7034">
        <w:rPr>
          <w:rFonts w:asciiTheme="majorHAnsi" w:eastAsia="Times New Roman" w:hAnsiTheme="majorHAnsi" w:cstheme="majorHAnsi"/>
          <w:sz w:val="22"/>
          <w:szCs w:val="22"/>
          <w:lang w:eastAsia="pl-PL"/>
        </w:rPr>
        <w:t xml:space="preserve"> </w:t>
      </w:r>
      <w:proofErr w:type="spellStart"/>
      <w:r w:rsidRPr="002B7034">
        <w:rPr>
          <w:rFonts w:asciiTheme="majorHAnsi" w:eastAsia="Times New Roman" w:hAnsiTheme="majorHAnsi" w:cstheme="majorHAnsi"/>
          <w:sz w:val="22"/>
          <w:szCs w:val="22"/>
          <w:lang w:eastAsia="pl-PL"/>
        </w:rPr>
        <w:t>opératoire</w:t>
      </w:r>
      <w:proofErr w:type="spellEnd"/>
      <w:r w:rsidRPr="002B7034">
        <w:rPr>
          <w:rFonts w:asciiTheme="majorHAnsi" w:eastAsia="Times New Roman" w:hAnsiTheme="majorHAnsi" w:cstheme="majorHAnsi"/>
          <w:sz w:val="22"/>
          <w:szCs w:val="22"/>
          <w:lang w:eastAsia="pl-PL"/>
        </w:rPr>
        <w:t xml:space="preserve"> do analizy działań szympansów związanych z rozłupywaniem orzechów, a także zasugerowali, że mogą zidentyfikować wzorce organizacyjne (różnorodność zgromadzeń, wzorce przestrzenne, transport narzędzi) z pokrewieństwem z </w:t>
      </w:r>
      <w:proofErr w:type="spellStart"/>
      <w:r w:rsidRPr="002B7034">
        <w:rPr>
          <w:rFonts w:asciiTheme="majorHAnsi" w:eastAsia="Times New Roman" w:hAnsiTheme="majorHAnsi" w:cstheme="majorHAnsi"/>
          <w:sz w:val="22"/>
          <w:szCs w:val="22"/>
          <w:lang w:eastAsia="pl-PL"/>
        </w:rPr>
        <w:t>Olduwajczykami</w:t>
      </w:r>
      <w:proofErr w:type="spellEnd"/>
      <w:r w:rsidRPr="002B7034">
        <w:rPr>
          <w:rFonts w:asciiTheme="majorHAnsi" w:eastAsia="Times New Roman" w:hAnsiTheme="majorHAnsi" w:cstheme="majorHAnsi"/>
          <w:sz w:val="22"/>
          <w:szCs w:val="22"/>
          <w:lang w:eastAsia="pl-PL"/>
        </w:rPr>
        <w:t xml:space="preserve">. Niedawno w specjalnym wydaniu </w:t>
      </w:r>
      <w:proofErr w:type="spellStart"/>
      <w:r w:rsidRPr="002B7034">
        <w:rPr>
          <w:rFonts w:asciiTheme="majorHAnsi" w:eastAsia="Times New Roman" w:hAnsiTheme="majorHAnsi" w:cstheme="majorHAnsi"/>
          <w:sz w:val="22"/>
          <w:szCs w:val="22"/>
          <w:lang w:eastAsia="pl-PL"/>
        </w:rPr>
        <w:t>Philosophical</w:t>
      </w:r>
      <w:proofErr w:type="spellEnd"/>
      <w:r w:rsidRPr="002B7034">
        <w:rPr>
          <w:rFonts w:asciiTheme="majorHAnsi" w:eastAsia="Times New Roman" w:hAnsiTheme="majorHAnsi" w:cstheme="majorHAnsi"/>
          <w:sz w:val="22"/>
          <w:szCs w:val="22"/>
          <w:lang w:eastAsia="pl-PL"/>
        </w:rPr>
        <w:t xml:space="preserve"> </w:t>
      </w:r>
      <w:proofErr w:type="spellStart"/>
      <w:r w:rsidRPr="002B7034">
        <w:rPr>
          <w:rFonts w:asciiTheme="majorHAnsi" w:eastAsia="Times New Roman" w:hAnsiTheme="majorHAnsi" w:cstheme="majorHAnsi"/>
          <w:sz w:val="22"/>
          <w:szCs w:val="22"/>
          <w:lang w:eastAsia="pl-PL"/>
        </w:rPr>
        <w:t>Transactions</w:t>
      </w:r>
      <w:proofErr w:type="spellEnd"/>
      <w:r w:rsidRPr="002B7034">
        <w:rPr>
          <w:rFonts w:asciiTheme="majorHAnsi" w:eastAsia="Times New Roman" w:hAnsiTheme="majorHAnsi" w:cstheme="majorHAnsi"/>
          <w:sz w:val="22"/>
          <w:szCs w:val="22"/>
          <w:lang w:eastAsia="pl-PL"/>
        </w:rPr>
        <w:t xml:space="preserve"> of the </w:t>
      </w:r>
      <w:proofErr w:type="spellStart"/>
      <w:r w:rsidRPr="002B7034">
        <w:rPr>
          <w:rFonts w:asciiTheme="majorHAnsi" w:eastAsia="Times New Roman" w:hAnsiTheme="majorHAnsi" w:cstheme="majorHAnsi"/>
          <w:sz w:val="22"/>
          <w:szCs w:val="22"/>
          <w:lang w:eastAsia="pl-PL"/>
        </w:rPr>
        <w:t>Royal</w:t>
      </w:r>
      <w:proofErr w:type="spellEnd"/>
      <w:r w:rsidRPr="002B7034">
        <w:rPr>
          <w:rFonts w:asciiTheme="majorHAnsi" w:eastAsia="Times New Roman" w:hAnsiTheme="majorHAnsi" w:cstheme="majorHAnsi"/>
          <w:sz w:val="22"/>
          <w:szCs w:val="22"/>
          <w:lang w:eastAsia="pl-PL"/>
        </w:rPr>
        <w:t xml:space="preserve"> </w:t>
      </w:r>
      <w:proofErr w:type="spellStart"/>
      <w:r w:rsidRPr="002B7034">
        <w:rPr>
          <w:rFonts w:asciiTheme="majorHAnsi" w:eastAsia="Times New Roman" w:hAnsiTheme="majorHAnsi" w:cstheme="majorHAnsi"/>
          <w:sz w:val="22"/>
          <w:szCs w:val="22"/>
          <w:lang w:eastAsia="pl-PL"/>
        </w:rPr>
        <w:t>Society</w:t>
      </w:r>
      <w:proofErr w:type="spellEnd"/>
      <w:r w:rsidRPr="002B7034">
        <w:rPr>
          <w:rFonts w:asciiTheme="majorHAnsi" w:eastAsia="Times New Roman" w:hAnsiTheme="majorHAnsi" w:cstheme="majorHAnsi"/>
          <w:sz w:val="22"/>
          <w:szCs w:val="22"/>
          <w:lang w:eastAsia="pl-PL"/>
        </w:rPr>
        <w:t xml:space="preserve"> B (de la </w:t>
      </w:r>
      <w:proofErr w:type="spellStart"/>
      <w:r w:rsidRPr="002B7034">
        <w:rPr>
          <w:rFonts w:asciiTheme="majorHAnsi" w:eastAsia="Times New Roman" w:hAnsiTheme="majorHAnsi" w:cstheme="majorHAnsi"/>
          <w:sz w:val="22"/>
          <w:szCs w:val="22"/>
          <w:lang w:eastAsia="pl-PL"/>
        </w:rPr>
        <w:t>Torre</w:t>
      </w:r>
      <w:proofErr w:type="spellEnd"/>
      <w:r w:rsidRPr="002B7034">
        <w:rPr>
          <w:rFonts w:asciiTheme="majorHAnsi" w:eastAsia="Times New Roman" w:hAnsiTheme="majorHAnsi" w:cstheme="majorHAnsi"/>
          <w:sz w:val="22"/>
          <w:szCs w:val="22"/>
          <w:lang w:eastAsia="pl-PL"/>
        </w:rPr>
        <w:t xml:space="preserve"> i </w:t>
      </w:r>
      <w:proofErr w:type="spellStart"/>
      <w:r w:rsidRPr="002B7034">
        <w:rPr>
          <w:rFonts w:asciiTheme="majorHAnsi" w:eastAsia="Times New Roman" w:hAnsiTheme="majorHAnsi" w:cstheme="majorHAnsi"/>
          <w:sz w:val="22"/>
          <w:szCs w:val="22"/>
          <w:lang w:eastAsia="pl-PL"/>
        </w:rPr>
        <w:t>Hirata</w:t>
      </w:r>
      <w:proofErr w:type="spellEnd"/>
      <w:r w:rsidRPr="002B7034">
        <w:rPr>
          <w:rFonts w:asciiTheme="majorHAnsi" w:eastAsia="Times New Roman" w:hAnsiTheme="majorHAnsi" w:cstheme="majorHAnsi"/>
          <w:sz w:val="22"/>
          <w:szCs w:val="22"/>
          <w:lang w:eastAsia="pl-PL"/>
        </w:rPr>
        <w:t xml:space="preserve"> 2015) zwrócono uwagę na szereg technologii perkusyjnych udokumentowanych u wielu gatunków naczelnych i podkreślono potrzebę lepszego zrozumienia kognitywnych, anatomicznych i ekologicznych ograniczenia takich </w:t>
      </w:r>
      <w:proofErr w:type="spellStart"/>
      <w:r w:rsidRPr="002B7034">
        <w:rPr>
          <w:rFonts w:asciiTheme="majorHAnsi" w:eastAsia="Times New Roman" w:hAnsiTheme="majorHAnsi" w:cstheme="majorHAnsi"/>
          <w:sz w:val="22"/>
          <w:szCs w:val="22"/>
          <w:lang w:eastAsia="pl-PL"/>
        </w:rPr>
        <w:t>zachowań</w:t>
      </w:r>
      <w:proofErr w:type="spellEnd"/>
      <w:r w:rsidRPr="002B7034">
        <w:rPr>
          <w:rFonts w:asciiTheme="majorHAnsi" w:eastAsia="Times New Roman" w:hAnsiTheme="majorHAnsi" w:cstheme="majorHAnsi"/>
          <w:sz w:val="22"/>
          <w:szCs w:val="22"/>
          <w:lang w:eastAsia="pl-PL"/>
        </w:rPr>
        <w:t xml:space="preserve"> perkusyjnych, nie tylko w wytwarzaniu narzędzi kamiennych, ale także w różnych czynnościach związanych z przetwarzaniem żywności.</w:t>
      </w:r>
    </w:p>
    <w:p w14:paraId="07956A0E" w14:textId="77777777" w:rsidR="002B7034" w:rsidRPr="002B7034" w:rsidRDefault="002B7034" w:rsidP="002B7034">
      <w:pPr>
        <w:spacing w:before="100" w:beforeAutospacing="1" w:after="100" w:afterAutospacing="1"/>
        <w:rPr>
          <w:rFonts w:asciiTheme="majorHAnsi" w:eastAsia="Times New Roman" w:hAnsiTheme="majorHAnsi" w:cstheme="majorHAnsi"/>
          <w:sz w:val="22"/>
          <w:szCs w:val="22"/>
          <w:lang w:eastAsia="pl-PL"/>
        </w:rPr>
      </w:pPr>
      <w:proofErr w:type="spellStart"/>
      <w:r w:rsidRPr="002B7034">
        <w:rPr>
          <w:rFonts w:asciiTheme="majorHAnsi" w:eastAsia="Times New Roman" w:hAnsiTheme="majorHAnsi" w:cstheme="majorHAnsi"/>
          <w:sz w:val="22"/>
          <w:szCs w:val="22"/>
          <w:lang w:eastAsia="pl-PL"/>
        </w:rPr>
        <w:t>Hunt</w:t>
      </w:r>
      <w:proofErr w:type="spellEnd"/>
      <w:r w:rsidRPr="002B7034">
        <w:rPr>
          <w:rFonts w:asciiTheme="majorHAnsi" w:eastAsia="Times New Roman" w:hAnsiTheme="majorHAnsi" w:cstheme="majorHAnsi"/>
          <w:sz w:val="22"/>
          <w:szCs w:val="22"/>
          <w:lang w:eastAsia="pl-PL"/>
        </w:rPr>
        <w:t xml:space="preserve"> (2006) zwrócił uwagę, że we współczesnych badaniach szympansów żyjących na wolności samice częściej niż samce używają narzędzi do przetwarzania żywności (np. łupanie orzechów, łowienie termitów). Sugeruje, że podobny wzorzec mógł mieć miejsce w przypadku homininów z </w:t>
      </w:r>
      <w:proofErr w:type="spellStart"/>
      <w:r w:rsidRPr="002B7034">
        <w:rPr>
          <w:rFonts w:asciiTheme="majorHAnsi" w:eastAsia="Times New Roman" w:hAnsiTheme="majorHAnsi" w:cstheme="majorHAnsi"/>
          <w:sz w:val="22"/>
          <w:szCs w:val="22"/>
          <w:lang w:eastAsia="pl-PL"/>
        </w:rPr>
        <w:t>Olduwaju</w:t>
      </w:r>
      <w:proofErr w:type="spellEnd"/>
      <w:r w:rsidRPr="002B7034">
        <w:rPr>
          <w:rFonts w:asciiTheme="majorHAnsi" w:eastAsia="Times New Roman" w:hAnsiTheme="majorHAnsi" w:cstheme="majorHAnsi"/>
          <w:sz w:val="22"/>
          <w:szCs w:val="22"/>
          <w:lang w:eastAsia="pl-PL"/>
        </w:rPr>
        <w:t>, gdzie samice hominidów prawdopodobnie używały narzędzi w szerszym zakresie okoliczności i wydobywały większy procent spożycia kalorii za pomocą narzędzi niż samce (chociaż samce mogły być bardziej zaangażowane w narzędziową obróbkę tusz zwierzęcych). Ponadto sugeruje, że wczesne homininy produkujące narzędzia kamienne były prawdopodobnie nadal częściowo nadrzewne w swoich działaniach związanych ze zbieraniem pożywienia oraz spaniem w nocy i unikaniem drapieżników.</w:t>
      </w:r>
    </w:p>
    <w:p w14:paraId="1BAC52FC" w14:textId="6C8FB320" w:rsidR="002B7034" w:rsidRDefault="002B7034" w:rsidP="002B7034">
      <w:pPr>
        <w:spacing w:before="100" w:beforeAutospacing="1" w:after="100" w:afterAutospacing="1"/>
        <w:rPr>
          <w:rFonts w:asciiTheme="majorHAnsi" w:eastAsia="Times New Roman" w:hAnsiTheme="majorHAnsi" w:cstheme="majorHAnsi"/>
          <w:sz w:val="22"/>
          <w:szCs w:val="22"/>
          <w:lang w:eastAsia="pl-PL"/>
        </w:rPr>
      </w:pPr>
      <w:r w:rsidRPr="002B7034">
        <w:rPr>
          <w:rFonts w:asciiTheme="majorHAnsi" w:eastAsia="Times New Roman" w:hAnsiTheme="majorHAnsi" w:cstheme="majorHAnsi"/>
          <w:sz w:val="22"/>
          <w:szCs w:val="22"/>
          <w:lang w:eastAsia="pl-PL"/>
        </w:rPr>
        <w:t xml:space="preserve">Ludzie są wyjątkowi w świecie zwierząt, ponieważ mają bardzo silną asymetrię w preferencyjnej ręczności, przy czym około 90% współczesnej populacji ludzkiej wykonuje większość zadań praworęcznie. Sugerowano (np. </w:t>
      </w:r>
      <w:proofErr w:type="spellStart"/>
      <w:r w:rsidRPr="002B7034">
        <w:rPr>
          <w:rFonts w:asciiTheme="majorHAnsi" w:eastAsia="Times New Roman" w:hAnsiTheme="majorHAnsi" w:cstheme="majorHAnsi"/>
          <w:sz w:val="22"/>
          <w:szCs w:val="22"/>
          <w:lang w:eastAsia="pl-PL"/>
        </w:rPr>
        <w:t>Holloway</w:t>
      </w:r>
      <w:proofErr w:type="spellEnd"/>
      <w:r w:rsidRPr="002B7034">
        <w:rPr>
          <w:rFonts w:asciiTheme="majorHAnsi" w:eastAsia="Times New Roman" w:hAnsiTheme="majorHAnsi" w:cstheme="majorHAnsi"/>
          <w:sz w:val="22"/>
          <w:szCs w:val="22"/>
          <w:lang w:eastAsia="pl-PL"/>
        </w:rPr>
        <w:t xml:space="preserve"> i in. 2004), że preferencyjna praworęczność może być produktem reorganizacji mózgu </w:t>
      </w:r>
      <w:proofErr w:type="spellStart"/>
      <w:r w:rsidRPr="002B7034">
        <w:rPr>
          <w:rFonts w:asciiTheme="majorHAnsi" w:eastAsia="Times New Roman" w:hAnsiTheme="majorHAnsi" w:cstheme="majorHAnsi"/>
          <w:sz w:val="22"/>
          <w:szCs w:val="22"/>
          <w:lang w:eastAsia="pl-PL"/>
        </w:rPr>
        <w:t>hominina</w:t>
      </w:r>
      <w:proofErr w:type="spellEnd"/>
      <w:r w:rsidRPr="002B7034">
        <w:rPr>
          <w:rFonts w:asciiTheme="majorHAnsi" w:eastAsia="Times New Roman" w:hAnsiTheme="majorHAnsi" w:cstheme="majorHAnsi"/>
          <w:sz w:val="22"/>
          <w:szCs w:val="22"/>
          <w:lang w:eastAsia="pl-PL"/>
        </w:rPr>
        <w:t xml:space="preserve">, z lateralizacją lewej półkuli coraz bardziej wyspecjalizowaną w wielu zadaniach językowych, jak również w kontrolowaniu prawej ręki. Asymetrie w </w:t>
      </w:r>
      <w:proofErr w:type="spellStart"/>
      <w:r w:rsidRPr="002B7034">
        <w:rPr>
          <w:rFonts w:asciiTheme="majorHAnsi" w:eastAsia="Times New Roman" w:hAnsiTheme="majorHAnsi" w:cstheme="majorHAnsi"/>
          <w:sz w:val="22"/>
          <w:szCs w:val="22"/>
          <w:lang w:eastAsia="pl-PL"/>
        </w:rPr>
        <w:t>endocastach</w:t>
      </w:r>
      <w:proofErr w:type="spellEnd"/>
      <w:r w:rsidRPr="002B7034">
        <w:rPr>
          <w:rFonts w:asciiTheme="majorHAnsi" w:eastAsia="Times New Roman" w:hAnsiTheme="majorHAnsi" w:cstheme="majorHAnsi"/>
          <w:sz w:val="22"/>
          <w:szCs w:val="22"/>
          <w:lang w:eastAsia="pl-PL"/>
        </w:rPr>
        <w:t xml:space="preserve"> homininów obejmują pojawienie się „czapki Broki” w lewej półkuli. Badając użycie narzędzi przez szympansy oraz preferencje/lateralizację rąk, </w:t>
      </w:r>
      <w:proofErr w:type="spellStart"/>
      <w:r w:rsidRPr="002B7034">
        <w:rPr>
          <w:rFonts w:asciiTheme="majorHAnsi" w:eastAsia="Times New Roman" w:hAnsiTheme="majorHAnsi" w:cstheme="majorHAnsi"/>
          <w:sz w:val="22"/>
          <w:szCs w:val="22"/>
          <w:lang w:eastAsia="pl-PL"/>
        </w:rPr>
        <w:t>Marchant</w:t>
      </w:r>
      <w:proofErr w:type="spellEnd"/>
      <w:r w:rsidRPr="002B7034">
        <w:rPr>
          <w:rFonts w:asciiTheme="majorHAnsi" w:eastAsia="Times New Roman" w:hAnsiTheme="majorHAnsi" w:cstheme="majorHAnsi"/>
          <w:sz w:val="22"/>
          <w:szCs w:val="22"/>
          <w:lang w:eastAsia="pl-PL"/>
        </w:rPr>
        <w:t xml:space="preserve"> i współpracownicy (</w:t>
      </w:r>
      <w:proofErr w:type="spellStart"/>
      <w:r w:rsidRPr="002B7034">
        <w:rPr>
          <w:rFonts w:asciiTheme="majorHAnsi" w:eastAsia="Times New Roman" w:hAnsiTheme="majorHAnsi" w:cstheme="majorHAnsi"/>
          <w:sz w:val="22"/>
          <w:szCs w:val="22"/>
          <w:lang w:eastAsia="pl-PL"/>
        </w:rPr>
        <w:t>Marchant</w:t>
      </w:r>
      <w:proofErr w:type="spellEnd"/>
      <w:r w:rsidRPr="002B7034">
        <w:rPr>
          <w:rFonts w:asciiTheme="majorHAnsi" w:eastAsia="Times New Roman" w:hAnsiTheme="majorHAnsi" w:cstheme="majorHAnsi"/>
          <w:sz w:val="22"/>
          <w:szCs w:val="22"/>
          <w:lang w:eastAsia="pl-PL"/>
        </w:rPr>
        <w:t xml:space="preserve"> i in. 2005, 2010; </w:t>
      </w:r>
      <w:proofErr w:type="spellStart"/>
      <w:r w:rsidRPr="002B7034">
        <w:rPr>
          <w:rFonts w:asciiTheme="majorHAnsi" w:eastAsia="Times New Roman" w:hAnsiTheme="majorHAnsi" w:cstheme="majorHAnsi"/>
          <w:sz w:val="22"/>
          <w:szCs w:val="22"/>
          <w:lang w:eastAsia="pl-PL"/>
        </w:rPr>
        <w:t>Marchant</w:t>
      </w:r>
      <w:proofErr w:type="spellEnd"/>
      <w:r w:rsidRPr="002B7034">
        <w:rPr>
          <w:rFonts w:asciiTheme="majorHAnsi" w:eastAsia="Times New Roman" w:hAnsiTheme="majorHAnsi" w:cstheme="majorHAnsi"/>
          <w:sz w:val="22"/>
          <w:szCs w:val="22"/>
          <w:lang w:eastAsia="pl-PL"/>
        </w:rPr>
        <w:t xml:space="preserve"> 2015) stwierdzili, że w populacjach szympansów nie ma preferencyjnej ręczności, chociaż poszczególne szympansy często przejawiały leworęczność lub praworęczność. </w:t>
      </w:r>
      <w:proofErr w:type="spellStart"/>
      <w:r w:rsidRPr="002B7034">
        <w:rPr>
          <w:rFonts w:asciiTheme="majorHAnsi" w:eastAsia="Times New Roman" w:hAnsiTheme="majorHAnsi" w:cstheme="majorHAnsi"/>
          <w:sz w:val="22"/>
          <w:szCs w:val="22"/>
          <w:lang w:eastAsia="pl-PL"/>
        </w:rPr>
        <w:t>Marchant</w:t>
      </w:r>
      <w:proofErr w:type="spellEnd"/>
      <w:r w:rsidRPr="002B7034">
        <w:rPr>
          <w:rFonts w:asciiTheme="majorHAnsi" w:eastAsia="Times New Roman" w:hAnsiTheme="majorHAnsi" w:cstheme="majorHAnsi"/>
          <w:sz w:val="22"/>
          <w:szCs w:val="22"/>
          <w:lang w:eastAsia="pl-PL"/>
        </w:rPr>
        <w:t xml:space="preserve"> sugeruje, że zwiększona zależność od technologii i nacisk na umiejętności w ewolucji człowieka sprzyjały z czasem tej tendencji do praworęczności.</w:t>
      </w:r>
    </w:p>
    <w:p w14:paraId="5FD7C078" w14:textId="72FFA085" w:rsidR="00534190" w:rsidRDefault="00534190" w:rsidP="002B7034">
      <w:pPr>
        <w:spacing w:before="100" w:beforeAutospacing="1" w:after="100" w:afterAutospacing="1"/>
        <w:rPr>
          <w:rFonts w:asciiTheme="majorHAnsi" w:eastAsia="Times New Roman" w:hAnsiTheme="majorHAnsi" w:cstheme="majorHAnsi"/>
          <w:sz w:val="22"/>
          <w:szCs w:val="22"/>
          <w:lang w:eastAsia="pl-PL"/>
        </w:rPr>
      </w:pPr>
    </w:p>
    <w:p w14:paraId="27E01F54" w14:textId="77777777" w:rsidR="00534190" w:rsidRPr="00534190" w:rsidRDefault="00534190" w:rsidP="00534190">
      <w:pPr>
        <w:spacing w:before="100" w:beforeAutospacing="1" w:after="100" w:afterAutospacing="1"/>
        <w:rPr>
          <w:rFonts w:asciiTheme="majorHAnsi" w:eastAsia="Times New Roman" w:hAnsiTheme="majorHAnsi" w:cstheme="majorHAnsi"/>
          <w:sz w:val="22"/>
          <w:szCs w:val="22"/>
          <w:lang w:eastAsia="pl-PL"/>
        </w:rPr>
      </w:pPr>
      <w:r w:rsidRPr="00534190">
        <w:rPr>
          <w:rFonts w:asciiTheme="majorHAnsi" w:eastAsia="Times New Roman" w:hAnsiTheme="majorHAnsi" w:cstheme="majorHAnsi"/>
          <w:sz w:val="22"/>
          <w:szCs w:val="22"/>
          <w:lang w:eastAsia="pl-PL"/>
        </w:rPr>
        <w:lastRenderedPageBreak/>
        <w:t xml:space="preserve">Analiza wzorców na stanowiskach w </w:t>
      </w:r>
      <w:proofErr w:type="spellStart"/>
      <w:r w:rsidRPr="00534190">
        <w:rPr>
          <w:rFonts w:asciiTheme="majorHAnsi" w:eastAsia="Times New Roman" w:hAnsiTheme="majorHAnsi" w:cstheme="majorHAnsi"/>
          <w:sz w:val="22"/>
          <w:szCs w:val="22"/>
          <w:lang w:eastAsia="pl-PL"/>
        </w:rPr>
        <w:t>Olduwai</w:t>
      </w:r>
      <w:proofErr w:type="spellEnd"/>
      <w:r w:rsidRPr="00534190">
        <w:rPr>
          <w:rFonts w:asciiTheme="majorHAnsi" w:eastAsia="Times New Roman" w:hAnsiTheme="majorHAnsi" w:cstheme="majorHAnsi"/>
          <w:sz w:val="22"/>
          <w:szCs w:val="22"/>
          <w:lang w:eastAsia="pl-PL"/>
        </w:rPr>
        <w:t xml:space="preserve"> (głównie nieeksperymentalna)</w:t>
      </w:r>
    </w:p>
    <w:p w14:paraId="7486159D" w14:textId="77777777" w:rsidR="00534190" w:rsidRPr="00534190" w:rsidRDefault="00534190" w:rsidP="00534190">
      <w:pPr>
        <w:spacing w:before="100" w:beforeAutospacing="1" w:after="100" w:afterAutospacing="1"/>
        <w:rPr>
          <w:rFonts w:asciiTheme="majorHAnsi" w:eastAsia="Times New Roman" w:hAnsiTheme="majorHAnsi" w:cstheme="majorHAnsi"/>
          <w:sz w:val="22"/>
          <w:szCs w:val="22"/>
          <w:lang w:eastAsia="pl-PL"/>
        </w:rPr>
      </w:pPr>
      <w:r w:rsidRPr="00534190">
        <w:rPr>
          <w:rFonts w:asciiTheme="majorHAnsi" w:eastAsia="Times New Roman" w:hAnsiTheme="majorHAnsi" w:cstheme="majorHAnsi"/>
          <w:sz w:val="22"/>
          <w:szCs w:val="22"/>
          <w:lang w:eastAsia="pl-PL"/>
        </w:rPr>
        <w:t xml:space="preserve">Wiele naszych spostrzeżeń na temat zdolności poznawczych afrykańskiego </w:t>
      </w:r>
      <w:proofErr w:type="spellStart"/>
      <w:r w:rsidRPr="00534190">
        <w:rPr>
          <w:rFonts w:asciiTheme="majorHAnsi" w:eastAsia="Times New Roman" w:hAnsiTheme="majorHAnsi" w:cstheme="majorHAnsi"/>
          <w:sz w:val="22"/>
          <w:szCs w:val="22"/>
          <w:lang w:eastAsia="pl-PL"/>
        </w:rPr>
        <w:t>Olduwajczyków</w:t>
      </w:r>
      <w:proofErr w:type="spellEnd"/>
      <w:r w:rsidRPr="00534190">
        <w:rPr>
          <w:rFonts w:asciiTheme="majorHAnsi" w:eastAsia="Times New Roman" w:hAnsiTheme="majorHAnsi" w:cstheme="majorHAnsi"/>
          <w:sz w:val="22"/>
          <w:szCs w:val="22"/>
          <w:lang w:eastAsia="pl-PL"/>
        </w:rPr>
        <w:t xml:space="preserve"> pochodzi z analizy zespołów kamiennych artefaktów i ich kontekstu (zwięzłą historię tych podejść można znaleźć w</w:t>
      </w:r>
      <w:r>
        <w:rPr>
          <w:rFonts w:asciiTheme="majorHAnsi" w:eastAsia="Times New Roman" w:hAnsiTheme="majorHAnsi" w:cstheme="majorHAnsi"/>
          <w:sz w:val="22"/>
          <w:szCs w:val="22"/>
          <w:lang w:eastAsia="pl-PL"/>
        </w:rPr>
        <w:t xml:space="preserve"> </w:t>
      </w:r>
      <w:r w:rsidRPr="00534190">
        <w:rPr>
          <w:rFonts w:asciiTheme="majorHAnsi" w:eastAsia="Times New Roman" w:hAnsiTheme="majorHAnsi" w:cstheme="majorHAnsi"/>
          <w:sz w:val="22"/>
          <w:szCs w:val="22"/>
          <w:lang w:eastAsia="pl-PL"/>
        </w:rPr>
        <w:t xml:space="preserve">de la </w:t>
      </w:r>
      <w:proofErr w:type="spellStart"/>
      <w:r w:rsidRPr="00534190">
        <w:rPr>
          <w:rFonts w:asciiTheme="majorHAnsi" w:eastAsia="Times New Roman" w:hAnsiTheme="majorHAnsi" w:cstheme="majorHAnsi"/>
          <w:sz w:val="22"/>
          <w:szCs w:val="22"/>
          <w:lang w:eastAsia="pl-PL"/>
        </w:rPr>
        <w:t>Torre</w:t>
      </w:r>
      <w:proofErr w:type="spellEnd"/>
      <w:r w:rsidRPr="00534190">
        <w:rPr>
          <w:rFonts w:asciiTheme="majorHAnsi" w:eastAsia="Times New Roman" w:hAnsiTheme="majorHAnsi" w:cstheme="majorHAnsi"/>
          <w:sz w:val="22"/>
          <w:szCs w:val="22"/>
          <w:lang w:eastAsia="pl-PL"/>
        </w:rPr>
        <w:t xml:space="preserve"> 2011a). Archeologia eksperymentalna i inne badania aktualistyczne pozwalają badaczowi zobaczyć możliwe relacje między procesami a produktami, podczas gdy w zapisach prehistorycznych widzimy tylko produkty i musimy dedukować procesy.</w:t>
      </w:r>
    </w:p>
    <w:p w14:paraId="56F810DC" w14:textId="77777777" w:rsidR="00534190" w:rsidRPr="00534190" w:rsidRDefault="00534190" w:rsidP="00534190">
      <w:pPr>
        <w:spacing w:before="100" w:beforeAutospacing="1" w:after="100" w:afterAutospacing="1"/>
        <w:rPr>
          <w:rFonts w:asciiTheme="majorHAnsi" w:eastAsia="Times New Roman" w:hAnsiTheme="majorHAnsi" w:cstheme="majorHAnsi"/>
          <w:sz w:val="22"/>
          <w:szCs w:val="22"/>
          <w:lang w:eastAsia="pl-PL"/>
        </w:rPr>
      </w:pPr>
      <w:r w:rsidRPr="00534190">
        <w:rPr>
          <w:rFonts w:asciiTheme="majorHAnsi" w:eastAsia="Times New Roman" w:hAnsiTheme="majorHAnsi" w:cstheme="majorHAnsi"/>
          <w:sz w:val="22"/>
          <w:szCs w:val="22"/>
          <w:lang w:eastAsia="pl-PL"/>
        </w:rPr>
        <w:t xml:space="preserve">Wzory w zespołach artefaktów kamiennych na wczesnych (2,6-2,5 mln lat temu) stanowiskach w Gona w Etiopii zostały zinterpretowane jako wykazujące wysoki poziom umiejętności wykuwania, chociaż zróżnicowanie technologiczne między trzema ówczesnymi stanowiskami wskazuje na zmienność w doborze surowców i strategiach </w:t>
      </w:r>
      <w:proofErr w:type="gramStart"/>
      <w:r w:rsidRPr="00534190">
        <w:rPr>
          <w:rFonts w:asciiTheme="majorHAnsi" w:eastAsia="Times New Roman" w:hAnsiTheme="majorHAnsi" w:cstheme="majorHAnsi"/>
          <w:sz w:val="22"/>
          <w:szCs w:val="22"/>
          <w:lang w:eastAsia="pl-PL"/>
        </w:rPr>
        <w:t>redukcji .</w:t>
      </w:r>
      <w:proofErr w:type="gramEnd"/>
      <w:r w:rsidRPr="00534190">
        <w:rPr>
          <w:rFonts w:asciiTheme="majorHAnsi" w:eastAsia="Times New Roman" w:hAnsiTheme="majorHAnsi" w:cstheme="majorHAnsi"/>
          <w:sz w:val="22"/>
          <w:szCs w:val="22"/>
          <w:lang w:eastAsia="pl-PL"/>
        </w:rPr>
        <w:t xml:space="preserve"> Stosując podobne techniki zrywania, realizowane strategie wykazują zmienność, w szczególności nacisk na jednofazowe łuszczenie w dwóch miejscach w porównaniu z jednym na dwustronnym łuszczeniu w trzecim (Stout i in. 2010). Wywnioskowano, że to zróżnicowanie między strategiami łuszczenia odzwierciedla wpływ transmisji kulturowej na te wzorce archeologiczne.</w:t>
      </w:r>
    </w:p>
    <w:p w14:paraId="05ABA643" w14:textId="77777777" w:rsidR="00534190" w:rsidRPr="00534190" w:rsidRDefault="00534190" w:rsidP="00534190">
      <w:pPr>
        <w:spacing w:before="100" w:beforeAutospacing="1" w:after="100" w:afterAutospacing="1"/>
        <w:rPr>
          <w:rFonts w:asciiTheme="majorHAnsi" w:eastAsia="Times New Roman" w:hAnsiTheme="majorHAnsi" w:cstheme="majorHAnsi"/>
          <w:sz w:val="22"/>
          <w:szCs w:val="22"/>
          <w:lang w:eastAsia="pl-PL"/>
        </w:rPr>
      </w:pPr>
      <w:r w:rsidRPr="00534190">
        <w:rPr>
          <w:rFonts w:asciiTheme="majorHAnsi" w:eastAsia="Times New Roman" w:hAnsiTheme="majorHAnsi" w:cstheme="majorHAnsi"/>
          <w:sz w:val="22"/>
          <w:szCs w:val="22"/>
          <w:lang w:eastAsia="pl-PL"/>
        </w:rPr>
        <w:t xml:space="preserve">Gona dostarcza również dowodów na to, że hominidy z </w:t>
      </w:r>
      <w:proofErr w:type="spellStart"/>
      <w:r w:rsidRPr="00534190">
        <w:rPr>
          <w:rFonts w:asciiTheme="majorHAnsi" w:eastAsia="Times New Roman" w:hAnsiTheme="majorHAnsi" w:cstheme="majorHAnsi"/>
          <w:sz w:val="22"/>
          <w:szCs w:val="22"/>
          <w:lang w:eastAsia="pl-PL"/>
        </w:rPr>
        <w:t>Olduwaju</w:t>
      </w:r>
      <w:proofErr w:type="spellEnd"/>
      <w:r w:rsidRPr="00534190">
        <w:rPr>
          <w:rFonts w:asciiTheme="majorHAnsi" w:eastAsia="Times New Roman" w:hAnsiTheme="majorHAnsi" w:cstheme="majorHAnsi"/>
          <w:sz w:val="22"/>
          <w:szCs w:val="22"/>
          <w:lang w:eastAsia="pl-PL"/>
        </w:rPr>
        <w:t xml:space="preserve"> preferencyjnie wybierały materiały wyższej jakości ze źródeł skalnych. Stout i in. (2005) porównali zasięg i częstość występowania surowców reprezentowanych na sześciu stanowiskach Gona w stosunku do ich obfitości geologicznej w pobliskich współczesnych żwirach rzecznych. Doszli do wniosku, że ci pierwsi wytwórcy narzędzi byli w stanie identyfikować i preferencyjnie wybierać materiały wyższej jakości (drobnoziarniste materiały wulkaniczne z mniejszą liczbą </w:t>
      </w:r>
      <w:proofErr w:type="spellStart"/>
      <w:r w:rsidRPr="00534190">
        <w:rPr>
          <w:rFonts w:asciiTheme="majorHAnsi" w:eastAsia="Times New Roman" w:hAnsiTheme="majorHAnsi" w:cstheme="majorHAnsi"/>
          <w:sz w:val="22"/>
          <w:szCs w:val="22"/>
          <w:lang w:eastAsia="pl-PL"/>
        </w:rPr>
        <w:t>fenokryształów</w:t>
      </w:r>
      <w:proofErr w:type="spellEnd"/>
      <w:r w:rsidRPr="00534190">
        <w:rPr>
          <w:rFonts w:asciiTheme="majorHAnsi" w:eastAsia="Times New Roman" w:hAnsiTheme="majorHAnsi" w:cstheme="majorHAnsi"/>
          <w:sz w:val="22"/>
          <w:szCs w:val="22"/>
          <w:lang w:eastAsia="pl-PL"/>
        </w:rPr>
        <w:t xml:space="preserve">, które mogą wytwarzać twarde, ostre krawędzie po płatkach). Podkreślili również wysoką jakość surowca trachitowego wybranego jako wyróżniający się typ skały w zespołach artefaktów Gona. W eksperymentach z początkującymi kamiennymi </w:t>
      </w:r>
      <w:proofErr w:type="spellStart"/>
      <w:r w:rsidRPr="00534190">
        <w:rPr>
          <w:rFonts w:asciiTheme="majorHAnsi" w:eastAsia="Times New Roman" w:hAnsiTheme="majorHAnsi" w:cstheme="majorHAnsi"/>
          <w:sz w:val="22"/>
          <w:szCs w:val="22"/>
          <w:lang w:eastAsia="pl-PL"/>
        </w:rPr>
        <w:t>knapperami</w:t>
      </w:r>
      <w:proofErr w:type="spellEnd"/>
      <w:r w:rsidRPr="00534190">
        <w:rPr>
          <w:rFonts w:asciiTheme="majorHAnsi" w:eastAsia="Times New Roman" w:hAnsiTheme="majorHAnsi" w:cstheme="majorHAnsi"/>
          <w:sz w:val="22"/>
          <w:szCs w:val="22"/>
          <w:lang w:eastAsia="pl-PL"/>
        </w:rPr>
        <w:t xml:space="preserve"> ten trachit był stosunkowo łatwy do odłupywania, a początkujący wytwórcy narzędzi kamiennych z łatwością wytwarzali odłupki bardzo podobne do tych w zespołach Gona.</w:t>
      </w:r>
    </w:p>
    <w:p w14:paraId="53BE01DB" w14:textId="5801576B" w:rsidR="00534190" w:rsidRDefault="00534190" w:rsidP="00534190">
      <w:pPr>
        <w:spacing w:before="100" w:beforeAutospacing="1" w:after="100" w:afterAutospacing="1"/>
        <w:rPr>
          <w:rFonts w:asciiTheme="majorHAnsi" w:eastAsia="Times New Roman" w:hAnsiTheme="majorHAnsi" w:cstheme="majorHAnsi"/>
          <w:sz w:val="22"/>
          <w:szCs w:val="22"/>
          <w:lang w:eastAsia="pl-PL"/>
        </w:rPr>
      </w:pPr>
      <w:proofErr w:type="spellStart"/>
      <w:r w:rsidRPr="00534190">
        <w:rPr>
          <w:rFonts w:asciiTheme="majorHAnsi" w:eastAsia="Times New Roman" w:hAnsiTheme="majorHAnsi" w:cstheme="majorHAnsi"/>
          <w:sz w:val="22"/>
          <w:szCs w:val="22"/>
          <w:lang w:eastAsia="pl-PL"/>
        </w:rPr>
        <w:t>Hovers</w:t>
      </w:r>
      <w:proofErr w:type="spellEnd"/>
      <w:r w:rsidRPr="00534190">
        <w:rPr>
          <w:rFonts w:asciiTheme="majorHAnsi" w:eastAsia="Times New Roman" w:hAnsiTheme="majorHAnsi" w:cstheme="majorHAnsi"/>
          <w:sz w:val="22"/>
          <w:szCs w:val="22"/>
          <w:lang w:eastAsia="pl-PL"/>
        </w:rPr>
        <w:t xml:space="preserve"> (2009) zbadał „wypadki” łuszczenia się (np. schodkowe i zawiasowe płatki widoczne na rdzeniach i grzbietowych powierzchniach płatków) w miejscu AL 894, Hadar, Etiopia, datowane na </w:t>
      </w:r>
      <w:r w:rsidRPr="00534190">
        <w:rPr>
          <w:rFonts w:ascii="Cambria Math" w:eastAsia="Times New Roman" w:hAnsi="Cambria Math" w:cs="Cambria Math"/>
          <w:sz w:val="22"/>
          <w:szCs w:val="22"/>
          <w:lang w:eastAsia="pl-PL"/>
        </w:rPr>
        <w:t>∼</w:t>
      </w:r>
      <w:r w:rsidRPr="00534190">
        <w:rPr>
          <w:rFonts w:asciiTheme="majorHAnsi" w:eastAsia="Times New Roman" w:hAnsiTheme="majorHAnsi" w:cstheme="majorHAnsi"/>
          <w:sz w:val="22"/>
          <w:szCs w:val="22"/>
          <w:lang w:eastAsia="pl-PL"/>
        </w:rPr>
        <w:t xml:space="preserve"> 2,36 milionów lat temu. Twierdzi, że takie wypadki niekoniecznie są dobrym wskaźnikiem poziomu umiejętności wykuwania, ponieważ różne etapy redukcji bruku mogą dawać znacznie różne częstotliwości tych niekompletnych płatków. Z drugiej strony, w tym miejscu istniały dowody na to, że homininy mogły dojść do siebie po takich wypadkach i nadal usuwać potencjalnie użyteczne odłupki z rdzeni.</w:t>
      </w:r>
    </w:p>
    <w:p w14:paraId="46838893" w14:textId="3F1B4E0A" w:rsidR="00534190" w:rsidRDefault="00534190" w:rsidP="00534190">
      <w:pPr>
        <w:spacing w:before="100" w:beforeAutospacing="1" w:after="100" w:afterAutospacing="1"/>
        <w:rPr>
          <w:rFonts w:asciiTheme="majorHAnsi" w:eastAsia="Times New Roman" w:hAnsiTheme="majorHAnsi" w:cstheme="majorHAnsi"/>
          <w:sz w:val="22"/>
          <w:szCs w:val="22"/>
          <w:lang w:eastAsia="pl-PL"/>
        </w:rPr>
      </w:pPr>
    </w:p>
    <w:p w14:paraId="0FFF52F9" w14:textId="77777777" w:rsidR="00534190" w:rsidRPr="00534190" w:rsidRDefault="00534190" w:rsidP="00534190">
      <w:pPr>
        <w:spacing w:before="100" w:beforeAutospacing="1" w:after="100" w:afterAutospacing="1"/>
        <w:rPr>
          <w:rFonts w:asciiTheme="majorHAnsi" w:eastAsia="Times New Roman" w:hAnsiTheme="majorHAnsi" w:cstheme="majorHAnsi"/>
          <w:sz w:val="22"/>
          <w:szCs w:val="22"/>
          <w:lang w:eastAsia="pl-PL"/>
        </w:rPr>
      </w:pPr>
      <w:r w:rsidRPr="00534190">
        <w:rPr>
          <w:rFonts w:asciiTheme="majorHAnsi" w:eastAsia="Times New Roman" w:hAnsiTheme="majorHAnsi" w:cstheme="majorHAnsi"/>
          <w:sz w:val="22"/>
          <w:szCs w:val="22"/>
          <w:lang w:eastAsia="pl-PL"/>
        </w:rPr>
        <w:t xml:space="preserve">W badaniu odnowionych artefaktów kamiennych na stanowisku </w:t>
      </w:r>
      <w:proofErr w:type="spellStart"/>
      <w:r w:rsidRPr="00534190">
        <w:rPr>
          <w:rFonts w:asciiTheme="majorHAnsi" w:eastAsia="Times New Roman" w:hAnsiTheme="majorHAnsi" w:cstheme="majorHAnsi"/>
          <w:sz w:val="22"/>
          <w:szCs w:val="22"/>
          <w:lang w:eastAsia="pl-PL"/>
        </w:rPr>
        <w:t>Lokalalei</w:t>
      </w:r>
      <w:proofErr w:type="spellEnd"/>
      <w:r w:rsidRPr="00534190">
        <w:rPr>
          <w:rFonts w:asciiTheme="majorHAnsi" w:eastAsia="Times New Roman" w:hAnsiTheme="majorHAnsi" w:cstheme="majorHAnsi"/>
          <w:sz w:val="22"/>
          <w:szCs w:val="22"/>
          <w:lang w:eastAsia="pl-PL"/>
        </w:rPr>
        <w:t xml:space="preserve"> 2C sprzed 2,34 miliona lat, stosując podejście łańcuchowe, </w:t>
      </w:r>
      <w:proofErr w:type="spellStart"/>
      <w:r w:rsidRPr="00534190">
        <w:rPr>
          <w:rFonts w:asciiTheme="majorHAnsi" w:eastAsia="Times New Roman" w:hAnsiTheme="majorHAnsi" w:cstheme="majorHAnsi"/>
          <w:sz w:val="22"/>
          <w:szCs w:val="22"/>
          <w:lang w:eastAsia="pl-PL"/>
        </w:rPr>
        <w:t>Delagnes</w:t>
      </w:r>
      <w:proofErr w:type="spellEnd"/>
      <w:r w:rsidRPr="00534190">
        <w:rPr>
          <w:rFonts w:asciiTheme="majorHAnsi" w:eastAsia="Times New Roman" w:hAnsiTheme="majorHAnsi" w:cstheme="majorHAnsi"/>
          <w:sz w:val="22"/>
          <w:szCs w:val="22"/>
          <w:lang w:eastAsia="pl-PL"/>
        </w:rPr>
        <w:t xml:space="preserve"> i Roche (2005) stwierdzili, w jaki sposób wytwórcy narzędzi mieli dobrze rozwinięte umiejętności i techniki wykuwania </w:t>
      </w:r>
      <w:proofErr w:type="gramStart"/>
      <w:r w:rsidRPr="00534190">
        <w:rPr>
          <w:rFonts w:asciiTheme="majorHAnsi" w:eastAsia="Times New Roman" w:hAnsiTheme="majorHAnsi" w:cstheme="majorHAnsi"/>
          <w:sz w:val="22"/>
          <w:szCs w:val="22"/>
          <w:lang w:eastAsia="pl-PL"/>
        </w:rPr>
        <w:t>oraz,</w:t>
      </w:r>
      <w:proofErr w:type="gramEnd"/>
      <w:r w:rsidRPr="00534190">
        <w:rPr>
          <w:rFonts w:asciiTheme="majorHAnsi" w:eastAsia="Times New Roman" w:hAnsiTheme="majorHAnsi" w:cstheme="majorHAnsi"/>
          <w:sz w:val="22"/>
          <w:szCs w:val="22"/>
          <w:lang w:eastAsia="pl-PL"/>
        </w:rPr>
        <w:t xml:space="preserve"> ponadto argumentowali, że całe zgromadzenie litów świadczy o „planowaniu i przewidywaniu w pozyskiwaniu i zarządzaniu surowcami” (</w:t>
      </w:r>
      <w:proofErr w:type="spellStart"/>
      <w:r w:rsidRPr="00534190">
        <w:rPr>
          <w:rFonts w:asciiTheme="majorHAnsi" w:eastAsia="Times New Roman" w:hAnsiTheme="majorHAnsi" w:cstheme="majorHAnsi"/>
          <w:sz w:val="22"/>
          <w:szCs w:val="22"/>
          <w:lang w:eastAsia="pl-PL"/>
        </w:rPr>
        <w:t>Delagnes</w:t>
      </w:r>
      <w:proofErr w:type="spellEnd"/>
      <w:r w:rsidRPr="00534190">
        <w:rPr>
          <w:rFonts w:asciiTheme="majorHAnsi" w:eastAsia="Times New Roman" w:hAnsiTheme="majorHAnsi" w:cstheme="majorHAnsi"/>
          <w:sz w:val="22"/>
          <w:szCs w:val="22"/>
          <w:lang w:eastAsia="pl-PL"/>
        </w:rPr>
        <w:t xml:space="preserve"> i Roche 2005: 435). Około 40% rdzeni na miejscu zawierało elementy do ponownego montażu, czasami obejmujące do 39 przeróbek na rdzeń, </w:t>
      </w:r>
      <w:proofErr w:type="spellStart"/>
      <w:r w:rsidRPr="00534190">
        <w:rPr>
          <w:rFonts w:asciiTheme="majorHAnsi" w:eastAsia="Times New Roman" w:hAnsiTheme="majorHAnsi" w:cstheme="majorHAnsi"/>
          <w:sz w:val="22"/>
          <w:szCs w:val="22"/>
          <w:lang w:eastAsia="pl-PL"/>
        </w:rPr>
        <w:t>aw</w:t>
      </w:r>
      <w:proofErr w:type="spellEnd"/>
      <w:r w:rsidRPr="00534190">
        <w:rPr>
          <w:rFonts w:asciiTheme="majorHAnsi" w:eastAsia="Times New Roman" w:hAnsiTheme="majorHAnsi" w:cstheme="majorHAnsi"/>
          <w:sz w:val="22"/>
          <w:szCs w:val="22"/>
          <w:lang w:eastAsia="pl-PL"/>
        </w:rPr>
        <w:t xml:space="preserve"> wielu przypadkach brakujące elementy w redukcji rdzenia, co wskazuje na możliwy transport z dala od najbliższego obszaru budowy. Ponadto istnieje tutaj schemat wcześniejszego usuwania odłupków, zanim wiele rdzeni zostało wprowadzonych na teren stanowiska, co wskazuje na prawdopodobnie „testowanie” surowca i planowany transport surowców przez krajobraz. </w:t>
      </w:r>
      <w:proofErr w:type="spellStart"/>
      <w:r w:rsidRPr="00534190">
        <w:rPr>
          <w:rFonts w:asciiTheme="majorHAnsi" w:eastAsia="Times New Roman" w:hAnsiTheme="majorHAnsi" w:cstheme="majorHAnsi"/>
          <w:sz w:val="22"/>
          <w:szCs w:val="22"/>
          <w:lang w:eastAsia="pl-PL"/>
        </w:rPr>
        <w:t>Harmand</w:t>
      </w:r>
      <w:proofErr w:type="spellEnd"/>
      <w:r w:rsidRPr="00534190">
        <w:rPr>
          <w:rFonts w:asciiTheme="majorHAnsi" w:eastAsia="Times New Roman" w:hAnsiTheme="majorHAnsi" w:cstheme="majorHAnsi"/>
          <w:sz w:val="22"/>
          <w:szCs w:val="22"/>
          <w:lang w:eastAsia="pl-PL"/>
        </w:rPr>
        <w:t xml:space="preserve"> (2009) zwrócił również uwagę, że różne stanowiska </w:t>
      </w:r>
      <w:proofErr w:type="spellStart"/>
      <w:r w:rsidRPr="00534190">
        <w:rPr>
          <w:rFonts w:asciiTheme="majorHAnsi" w:eastAsia="Times New Roman" w:hAnsiTheme="majorHAnsi" w:cstheme="majorHAnsi"/>
          <w:sz w:val="22"/>
          <w:szCs w:val="22"/>
          <w:lang w:eastAsia="pl-PL"/>
        </w:rPr>
        <w:t>Lokalalei</w:t>
      </w:r>
      <w:proofErr w:type="spellEnd"/>
      <w:r w:rsidRPr="00534190">
        <w:rPr>
          <w:rFonts w:asciiTheme="majorHAnsi" w:eastAsia="Times New Roman" w:hAnsiTheme="majorHAnsi" w:cstheme="majorHAnsi"/>
          <w:sz w:val="22"/>
          <w:szCs w:val="22"/>
          <w:lang w:eastAsia="pl-PL"/>
        </w:rPr>
        <w:t xml:space="preserve"> wykazują różne wzorce selektywności surowców, przy czym </w:t>
      </w:r>
      <w:proofErr w:type="spellStart"/>
      <w:r w:rsidRPr="00534190">
        <w:rPr>
          <w:rFonts w:asciiTheme="majorHAnsi" w:eastAsia="Times New Roman" w:hAnsiTheme="majorHAnsi" w:cstheme="majorHAnsi"/>
          <w:sz w:val="22"/>
          <w:szCs w:val="22"/>
          <w:lang w:eastAsia="pl-PL"/>
        </w:rPr>
        <w:t>Lokakalei</w:t>
      </w:r>
      <w:proofErr w:type="spellEnd"/>
      <w:r w:rsidRPr="00534190">
        <w:rPr>
          <w:rFonts w:asciiTheme="majorHAnsi" w:eastAsia="Times New Roman" w:hAnsiTheme="majorHAnsi" w:cstheme="majorHAnsi"/>
          <w:sz w:val="22"/>
          <w:szCs w:val="22"/>
          <w:lang w:eastAsia="pl-PL"/>
        </w:rPr>
        <w:t xml:space="preserve"> 2C wykazuje większą selekcję skał wulkanicznych wyższej jakości i morfologie </w:t>
      </w:r>
      <w:proofErr w:type="spellStart"/>
      <w:r w:rsidRPr="00534190">
        <w:rPr>
          <w:rFonts w:asciiTheme="majorHAnsi" w:eastAsia="Times New Roman" w:hAnsiTheme="majorHAnsi" w:cstheme="majorHAnsi"/>
          <w:sz w:val="22"/>
          <w:szCs w:val="22"/>
          <w:lang w:eastAsia="pl-PL"/>
        </w:rPr>
        <w:t>klastów</w:t>
      </w:r>
      <w:proofErr w:type="spellEnd"/>
      <w:r w:rsidRPr="00534190">
        <w:rPr>
          <w:rFonts w:asciiTheme="majorHAnsi" w:eastAsia="Times New Roman" w:hAnsiTheme="majorHAnsi" w:cstheme="majorHAnsi"/>
          <w:sz w:val="22"/>
          <w:szCs w:val="22"/>
          <w:lang w:eastAsia="pl-PL"/>
        </w:rPr>
        <w:t xml:space="preserve">, które mogą skutecznie redukować rdzenie w celu redukcji płatków niż </w:t>
      </w:r>
      <w:proofErr w:type="spellStart"/>
      <w:r w:rsidRPr="00534190">
        <w:rPr>
          <w:rFonts w:asciiTheme="majorHAnsi" w:eastAsia="Times New Roman" w:hAnsiTheme="majorHAnsi" w:cstheme="majorHAnsi"/>
          <w:sz w:val="22"/>
          <w:szCs w:val="22"/>
          <w:lang w:eastAsia="pl-PL"/>
        </w:rPr>
        <w:t>Lokalalei</w:t>
      </w:r>
      <w:proofErr w:type="spellEnd"/>
      <w:r w:rsidRPr="00534190">
        <w:rPr>
          <w:rFonts w:asciiTheme="majorHAnsi" w:eastAsia="Times New Roman" w:hAnsiTheme="majorHAnsi" w:cstheme="majorHAnsi"/>
          <w:sz w:val="22"/>
          <w:szCs w:val="22"/>
          <w:lang w:eastAsia="pl-PL"/>
        </w:rPr>
        <w:t xml:space="preserve"> 1.</w:t>
      </w:r>
    </w:p>
    <w:p w14:paraId="158D98EC" w14:textId="297DF114" w:rsidR="00534190" w:rsidRDefault="00534190" w:rsidP="00534190">
      <w:pPr>
        <w:spacing w:before="100" w:beforeAutospacing="1" w:after="100" w:afterAutospacing="1"/>
        <w:rPr>
          <w:rFonts w:asciiTheme="majorHAnsi" w:eastAsia="Times New Roman" w:hAnsiTheme="majorHAnsi" w:cstheme="majorHAnsi"/>
          <w:sz w:val="22"/>
          <w:szCs w:val="22"/>
          <w:lang w:eastAsia="pl-PL"/>
        </w:rPr>
      </w:pPr>
      <w:r w:rsidRPr="00534190">
        <w:rPr>
          <w:rFonts w:asciiTheme="majorHAnsi" w:eastAsia="Times New Roman" w:hAnsiTheme="majorHAnsi" w:cstheme="majorHAnsi"/>
          <w:sz w:val="22"/>
          <w:szCs w:val="22"/>
          <w:lang w:eastAsia="pl-PL"/>
        </w:rPr>
        <w:lastRenderedPageBreak/>
        <w:t>W ponownej ocenie przemysłu litycznego członka F (</w:t>
      </w:r>
      <w:r w:rsidRPr="00534190">
        <w:rPr>
          <w:rFonts w:ascii="Cambria Math" w:eastAsia="Times New Roman" w:hAnsi="Cambria Math" w:cs="Cambria Math"/>
          <w:sz w:val="22"/>
          <w:szCs w:val="22"/>
          <w:lang w:eastAsia="pl-PL"/>
        </w:rPr>
        <w:t>∼</w:t>
      </w:r>
      <w:r w:rsidRPr="00534190">
        <w:rPr>
          <w:rFonts w:asciiTheme="majorHAnsi" w:eastAsia="Times New Roman" w:hAnsiTheme="majorHAnsi" w:cstheme="majorHAnsi"/>
          <w:sz w:val="22"/>
          <w:szCs w:val="22"/>
          <w:lang w:eastAsia="pl-PL"/>
        </w:rPr>
        <w:t xml:space="preserve">2,33 milionów lat temu) z doliny Omo w Etiopii, de la </w:t>
      </w:r>
      <w:proofErr w:type="spellStart"/>
      <w:r w:rsidRPr="00534190">
        <w:rPr>
          <w:rFonts w:asciiTheme="majorHAnsi" w:eastAsia="Times New Roman" w:hAnsiTheme="majorHAnsi" w:cstheme="majorHAnsi"/>
          <w:sz w:val="22"/>
          <w:szCs w:val="22"/>
          <w:lang w:eastAsia="pl-PL"/>
        </w:rPr>
        <w:t>Torre</w:t>
      </w:r>
      <w:proofErr w:type="spellEnd"/>
      <w:r w:rsidRPr="00534190">
        <w:rPr>
          <w:rFonts w:asciiTheme="majorHAnsi" w:eastAsia="Times New Roman" w:hAnsiTheme="majorHAnsi" w:cstheme="majorHAnsi"/>
          <w:sz w:val="22"/>
          <w:szCs w:val="22"/>
          <w:lang w:eastAsia="pl-PL"/>
        </w:rPr>
        <w:t xml:space="preserve"> (2004) wskazał, że surowcami dostępnymi dla wytwarzających tu narzędzia homininów były głównie niskiej jakości, małe otoczaki kwarc. Chociaż powstałe rdzenie i odłupki mogą powierzchownie wydawać się wykazywać niski poziom technologiczny</w:t>
      </w:r>
    </w:p>
    <w:p w14:paraId="06A6B379" w14:textId="77777777" w:rsidR="00534190" w:rsidRPr="00534190" w:rsidRDefault="00534190" w:rsidP="00534190">
      <w:pPr>
        <w:spacing w:before="100" w:beforeAutospacing="1" w:after="100" w:afterAutospacing="1"/>
        <w:rPr>
          <w:rFonts w:asciiTheme="majorHAnsi" w:eastAsia="Times New Roman" w:hAnsiTheme="majorHAnsi" w:cstheme="majorHAnsi"/>
          <w:sz w:val="22"/>
          <w:szCs w:val="22"/>
          <w:lang w:eastAsia="pl-PL"/>
        </w:rPr>
      </w:pPr>
      <w:r w:rsidRPr="00534190">
        <w:rPr>
          <w:rFonts w:asciiTheme="majorHAnsi" w:eastAsia="Times New Roman" w:hAnsiTheme="majorHAnsi" w:cstheme="majorHAnsi"/>
          <w:sz w:val="22"/>
          <w:szCs w:val="22"/>
          <w:lang w:eastAsia="pl-PL"/>
        </w:rPr>
        <w:t>umiejętności, po uwzględnieniu natury dostępnych surowców, w rzeczywistości wykazują one zaawansowane zdolności poznawcze i manipulacyjne, wykraczające poza to, czego można by się spodziewać po szympansach.</w:t>
      </w:r>
    </w:p>
    <w:p w14:paraId="443FE80C" w14:textId="77777777" w:rsidR="00534190" w:rsidRPr="00534190" w:rsidRDefault="00534190" w:rsidP="00534190">
      <w:pPr>
        <w:spacing w:before="100" w:beforeAutospacing="1" w:after="100" w:afterAutospacing="1"/>
        <w:rPr>
          <w:rFonts w:asciiTheme="majorHAnsi" w:eastAsia="Times New Roman" w:hAnsiTheme="majorHAnsi" w:cstheme="majorHAnsi"/>
          <w:sz w:val="22"/>
          <w:szCs w:val="22"/>
          <w:lang w:eastAsia="pl-PL"/>
        </w:rPr>
      </w:pPr>
      <w:r w:rsidRPr="00534190">
        <w:rPr>
          <w:rFonts w:asciiTheme="majorHAnsi" w:eastAsia="Times New Roman" w:hAnsiTheme="majorHAnsi" w:cstheme="majorHAnsi"/>
          <w:sz w:val="22"/>
          <w:szCs w:val="22"/>
          <w:lang w:eastAsia="pl-PL"/>
        </w:rPr>
        <w:t xml:space="preserve">W </w:t>
      </w:r>
      <w:proofErr w:type="spellStart"/>
      <w:r w:rsidRPr="00534190">
        <w:rPr>
          <w:rFonts w:asciiTheme="majorHAnsi" w:eastAsia="Times New Roman" w:hAnsiTheme="majorHAnsi" w:cstheme="majorHAnsi"/>
          <w:sz w:val="22"/>
          <w:szCs w:val="22"/>
          <w:lang w:eastAsia="pl-PL"/>
        </w:rPr>
        <w:t>Kanjera</w:t>
      </w:r>
      <w:proofErr w:type="spellEnd"/>
      <w:r w:rsidRPr="00534190">
        <w:rPr>
          <w:rFonts w:asciiTheme="majorHAnsi" w:eastAsia="Times New Roman" w:hAnsiTheme="majorHAnsi" w:cstheme="majorHAnsi"/>
          <w:sz w:val="22"/>
          <w:szCs w:val="22"/>
          <w:lang w:eastAsia="pl-PL"/>
        </w:rPr>
        <w:t xml:space="preserve"> </w:t>
      </w:r>
      <w:proofErr w:type="spellStart"/>
      <w:r w:rsidRPr="00534190">
        <w:rPr>
          <w:rFonts w:asciiTheme="majorHAnsi" w:eastAsia="Times New Roman" w:hAnsiTheme="majorHAnsi" w:cstheme="majorHAnsi"/>
          <w:sz w:val="22"/>
          <w:szCs w:val="22"/>
          <w:lang w:eastAsia="pl-PL"/>
        </w:rPr>
        <w:t>South</w:t>
      </w:r>
      <w:proofErr w:type="spellEnd"/>
      <w:r w:rsidRPr="00534190">
        <w:rPr>
          <w:rFonts w:asciiTheme="majorHAnsi" w:eastAsia="Times New Roman" w:hAnsiTheme="majorHAnsi" w:cstheme="majorHAnsi"/>
          <w:sz w:val="22"/>
          <w:szCs w:val="22"/>
          <w:lang w:eastAsia="pl-PL"/>
        </w:rPr>
        <w:t xml:space="preserve"> w Kenii (Braun i in. 2008, 2009; </w:t>
      </w:r>
      <w:proofErr w:type="spellStart"/>
      <w:r w:rsidRPr="00534190">
        <w:rPr>
          <w:rFonts w:asciiTheme="majorHAnsi" w:eastAsia="Times New Roman" w:hAnsiTheme="majorHAnsi" w:cstheme="majorHAnsi"/>
          <w:sz w:val="22"/>
          <w:szCs w:val="22"/>
          <w:lang w:eastAsia="pl-PL"/>
        </w:rPr>
        <w:t>Plummer</w:t>
      </w:r>
      <w:proofErr w:type="spellEnd"/>
      <w:r w:rsidRPr="00534190">
        <w:rPr>
          <w:rFonts w:asciiTheme="majorHAnsi" w:eastAsia="Times New Roman" w:hAnsiTheme="majorHAnsi" w:cstheme="majorHAnsi"/>
          <w:sz w:val="22"/>
          <w:szCs w:val="22"/>
          <w:lang w:eastAsia="pl-PL"/>
        </w:rPr>
        <w:t xml:space="preserve"> i Bishop 2016) homininy wytwarzające narzędzia były wysoce selektywne w pozyskiwaniu surowców, przywożąc kamień z odległych konglomeratów często w znacznie większej proporcji niż ich obecność w tych </w:t>
      </w:r>
      <w:proofErr w:type="gramStart"/>
      <w:r w:rsidRPr="00534190">
        <w:rPr>
          <w:rFonts w:asciiTheme="majorHAnsi" w:eastAsia="Times New Roman" w:hAnsiTheme="majorHAnsi" w:cstheme="majorHAnsi"/>
          <w:sz w:val="22"/>
          <w:szCs w:val="22"/>
          <w:lang w:eastAsia="pl-PL"/>
        </w:rPr>
        <w:t>konglomeratach ,</w:t>
      </w:r>
      <w:proofErr w:type="gramEnd"/>
      <w:r w:rsidRPr="00534190">
        <w:rPr>
          <w:rFonts w:asciiTheme="majorHAnsi" w:eastAsia="Times New Roman" w:hAnsiTheme="majorHAnsi" w:cstheme="majorHAnsi"/>
          <w:sz w:val="22"/>
          <w:szCs w:val="22"/>
          <w:lang w:eastAsia="pl-PL"/>
        </w:rPr>
        <w:t xml:space="preserve"> podczas gdy na odwrót, często unikając i w dużej mierze pozostawiając niektóre typy skał, które były dość obfite w tych odległych źródłach. Co więcej, przetransportowali niektóre z tych skał (około 30% zespołu artefaktów kamiennych) na odległość do 10-13 km od źródeł do wykopalisk między 1,95 a 2,3 milionów lat temu. Jest to znacznie poza zakresem przenoszenia kamieni obserwowanym u współczesnych małp człekokształtnych, który zwykle jest znacznie krótszy niż jeden kilometr. Ogólnie wydaje się, że homininy przetransportowały i wykorzystały więcej lokalnych źródeł kamienia na poziomach znacznie niższych niż ich natychmiastowa dostępność. Zarówno w przypadku bardziej odległych, jak i lokalnych źródeł </w:t>
      </w:r>
      <w:proofErr w:type="spellStart"/>
      <w:r w:rsidRPr="00534190">
        <w:rPr>
          <w:rFonts w:asciiTheme="majorHAnsi" w:eastAsia="Times New Roman" w:hAnsiTheme="majorHAnsi" w:cstheme="majorHAnsi"/>
          <w:sz w:val="22"/>
          <w:szCs w:val="22"/>
          <w:lang w:eastAsia="pl-PL"/>
        </w:rPr>
        <w:t>zlepieńcowych</w:t>
      </w:r>
      <w:proofErr w:type="spellEnd"/>
      <w:r w:rsidRPr="00534190">
        <w:rPr>
          <w:rFonts w:asciiTheme="majorHAnsi" w:eastAsia="Times New Roman" w:hAnsiTheme="majorHAnsi" w:cstheme="majorHAnsi"/>
          <w:sz w:val="22"/>
          <w:szCs w:val="22"/>
          <w:lang w:eastAsia="pl-PL"/>
        </w:rPr>
        <w:t>, niektóre typy skał zostały włączone do zespołów stanowiskowych w proporcjach znacznie większych lub mniejszych niż ich udział w tych zlepieńcach.</w:t>
      </w:r>
    </w:p>
    <w:p w14:paraId="62B5EBF3" w14:textId="77777777" w:rsidR="00534190" w:rsidRPr="00534190" w:rsidRDefault="00534190" w:rsidP="00534190">
      <w:pPr>
        <w:spacing w:before="100" w:beforeAutospacing="1" w:after="100" w:afterAutospacing="1"/>
        <w:rPr>
          <w:rFonts w:asciiTheme="majorHAnsi" w:eastAsia="Times New Roman" w:hAnsiTheme="majorHAnsi" w:cstheme="majorHAnsi"/>
          <w:sz w:val="22"/>
          <w:szCs w:val="22"/>
          <w:lang w:eastAsia="pl-PL"/>
        </w:rPr>
      </w:pPr>
      <w:r w:rsidRPr="00534190">
        <w:rPr>
          <w:rFonts w:asciiTheme="majorHAnsi" w:eastAsia="Times New Roman" w:hAnsiTheme="majorHAnsi" w:cstheme="majorHAnsi"/>
          <w:sz w:val="22"/>
          <w:szCs w:val="22"/>
          <w:lang w:eastAsia="pl-PL"/>
        </w:rPr>
        <w:t xml:space="preserve">Braun i Harris (2003) porównali i porównali płatki wytwarzane przez wcześniejszych hominidów na stanowiskach członka KBS w </w:t>
      </w:r>
      <w:proofErr w:type="spellStart"/>
      <w:r w:rsidRPr="00534190">
        <w:rPr>
          <w:rFonts w:asciiTheme="majorHAnsi" w:eastAsia="Times New Roman" w:hAnsiTheme="majorHAnsi" w:cstheme="majorHAnsi"/>
          <w:sz w:val="22"/>
          <w:szCs w:val="22"/>
          <w:lang w:eastAsia="pl-PL"/>
        </w:rPr>
        <w:t>Koobi</w:t>
      </w:r>
      <w:proofErr w:type="spellEnd"/>
      <w:r w:rsidRPr="00534190">
        <w:rPr>
          <w:rFonts w:asciiTheme="majorHAnsi" w:eastAsia="Times New Roman" w:hAnsiTheme="majorHAnsi" w:cstheme="majorHAnsi"/>
          <w:sz w:val="22"/>
          <w:szCs w:val="22"/>
          <w:lang w:eastAsia="pl-PL"/>
        </w:rPr>
        <w:t xml:space="preserve"> Fora (1,89-1,65 milionów lat temu) z płatkami produkowanymi na stanowiskach późniejszego członka </w:t>
      </w:r>
      <w:proofErr w:type="spellStart"/>
      <w:r w:rsidRPr="00534190">
        <w:rPr>
          <w:rFonts w:asciiTheme="majorHAnsi" w:eastAsia="Times New Roman" w:hAnsiTheme="majorHAnsi" w:cstheme="majorHAnsi"/>
          <w:sz w:val="22"/>
          <w:szCs w:val="22"/>
          <w:lang w:eastAsia="pl-PL"/>
        </w:rPr>
        <w:t>Okote</w:t>
      </w:r>
      <w:proofErr w:type="spellEnd"/>
      <w:r w:rsidRPr="00534190">
        <w:rPr>
          <w:rFonts w:asciiTheme="majorHAnsi" w:eastAsia="Times New Roman" w:hAnsiTheme="majorHAnsi" w:cstheme="majorHAnsi"/>
          <w:sz w:val="22"/>
          <w:szCs w:val="22"/>
          <w:lang w:eastAsia="pl-PL"/>
        </w:rPr>
        <w:t xml:space="preserve"> (1,65-1,39 milionów lat temu) w tej samej miejscowości. Wykorzystując cyfrową analizę obrazu, byli w stanie wykazać, że zespoły członków </w:t>
      </w:r>
      <w:proofErr w:type="spellStart"/>
      <w:r w:rsidRPr="00534190">
        <w:rPr>
          <w:rFonts w:asciiTheme="majorHAnsi" w:eastAsia="Times New Roman" w:hAnsiTheme="majorHAnsi" w:cstheme="majorHAnsi"/>
          <w:sz w:val="22"/>
          <w:szCs w:val="22"/>
          <w:lang w:eastAsia="pl-PL"/>
        </w:rPr>
        <w:t>Okote</w:t>
      </w:r>
      <w:proofErr w:type="spellEnd"/>
      <w:r w:rsidRPr="00534190">
        <w:rPr>
          <w:rFonts w:asciiTheme="majorHAnsi" w:eastAsia="Times New Roman" w:hAnsiTheme="majorHAnsi" w:cstheme="majorHAnsi"/>
          <w:sz w:val="22"/>
          <w:szCs w:val="22"/>
          <w:lang w:eastAsia="pl-PL"/>
        </w:rPr>
        <w:t xml:space="preserve"> miały rdzenie, które były znacznie bardziej płatkowane z większą ilością krawędzi skrawającej w porównaniu z masą, co sugeruje, że ich twórcy mieli znacznie wydajniejszy sposób wytwarzania użytecznych płatków i redukcji </w:t>
      </w:r>
      <w:proofErr w:type="gramStart"/>
      <w:r w:rsidRPr="00534190">
        <w:rPr>
          <w:rFonts w:asciiTheme="majorHAnsi" w:eastAsia="Times New Roman" w:hAnsiTheme="majorHAnsi" w:cstheme="majorHAnsi"/>
          <w:sz w:val="22"/>
          <w:szCs w:val="22"/>
          <w:lang w:eastAsia="pl-PL"/>
        </w:rPr>
        <w:t>rdzeni ,</w:t>
      </w:r>
      <w:proofErr w:type="gramEnd"/>
      <w:r w:rsidRPr="00534190">
        <w:rPr>
          <w:rFonts w:asciiTheme="majorHAnsi" w:eastAsia="Times New Roman" w:hAnsiTheme="majorHAnsi" w:cstheme="majorHAnsi"/>
          <w:sz w:val="22"/>
          <w:szCs w:val="22"/>
          <w:lang w:eastAsia="pl-PL"/>
        </w:rPr>
        <w:t xml:space="preserve"> coś, co dałoby im przewagę adaptacyjną w stosunku do wcześniejszych hominidów. W oddzielnym badaniu Braun i Harris (2009) zbadali również zgromadzenia członków KBS na </w:t>
      </w:r>
      <w:proofErr w:type="spellStart"/>
      <w:r w:rsidRPr="00534190">
        <w:rPr>
          <w:rFonts w:asciiTheme="majorHAnsi" w:eastAsia="Times New Roman" w:hAnsiTheme="majorHAnsi" w:cstheme="majorHAnsi"/>
          <w:sz w:val="22"/>
          <w:szCs w:val="22"/>
          <w:lang w:eastAsia="pl-PL"/>
        </w:rPr>
        <w:t>Koobi</w:t>
      </w:r>
      <w:proofErr w:type="spellEnd"/>
      <w:r w:rsidRPr="00534190">
        <w:rPr>
          <w:rFonts w:asciiTheme="majorHAnsi" w:eastAsia="Times New Roman" w:hAnsiTheme="majorHAnsi" w:cstheme="majorHAnsi"/>
          <w:sz w:val="22"/>
          <w:szCs w:val="22"/>
          <w:lang w:eastAsia="pl-PL"/>
        </w:rPr>
        <w:t xml:space="preserve"> Fora. Wcześniejsze stanowiska KBS, w otoczeniu deltowych bagien, wykazują mniejsze zagęszczenie kamiennych artefaktów i mniej rozległe odłupki rdzeni, co może wskazywać, że odpowiedzialni za nie </w:t>
      </w:r>
      <w:proofErr w:type="spellStart"/>
      <w:r w:rsidRPr="00534190">
        <w:rPr>
          <w:rFonts w:asciiTheme="majorHAnsi" w:eastAsia="Times New Roman" w:hAnsiTheme="majorHAnsi" w:cstheme="majorHAnsi"/>
          <w:sz w:val="22"/>
          <w:szCs w:val="22"/>
          <w:lang w:eastAsia="pl-PL"/>
        </w:rPr>
        <w:t>hominini</w:t>
      </w:r>
      <w:proofErr w:type="spellEnd"/>
      <w:r w:rsidRPr="00534190">
        <w:rPr>
          <w:rFonts w:asciiTheme="majorHAnsi" w:eastAsia="Times New Roman" w:hAnsiTheme="majorHAnsi" w:cstheme="majorHAnsi"/>
          <w:sz w:val="22"/>
          <w:szCs w:val="22"/>
          <w:lang w:eastAsia="pl-PL"/>
        </w:rPr>
        <w:t xml:space="preserve"> byli w mniejszym stopniu uzależnieni od narzędzi kamiennych, aby uzyskać dostęp do zasobów w tych miejscach (być może bardziej skupiając się na drzewach </w:t>
      </w:r>
      <w:proofErr w:type="gramStart"/>
      <w:r w:rsidRPr="00534190">
        <w:rPr>
          <w:rFonts w:asciiTheme="majorHAnsi" w:eastAsia="Times New Roman" w:hAnsiTheme="majorHAnsi" w:cstheme="majorHAnsi"/>
          <w:sz w:val="22"/>
          <w:szCs w:val="22"/>
          <w:lang w:eastAsia="pl-PL"/>
        </w:rPr>
        <w:t>owocowych )</w:t>
      </w:r>
      <w:proofErr w:type="gramEnd"/>
      <w:r w:rsidRPr="00534190">
        <w:rPr>
          <w:rFonts w:asciiTheme="majorHAnsi" w:eastAsia="Times New Roman" w:hAnsiTheme="majorHAnsi" w:cstheme="majorHAnsi"/>
          <w:sz w:val="22"/>
          <w:szCs w:val="22"/>
          <w:lang w:eastAsia="pl-PL"/>
        </w:rPr>
        <w:t>. Późniejsze stanowiska KBS, w bardziej suchych środowiskach trawiastych, wykazują większe zagęszczenie stanowisk i silniej złuszczone rdzenie, co może wskazywać na bardziej intensywne użycie narzędzi kamiennych, być może ze zwiększoną zależnością od tusz zwierzęcych, które wymagały obróbki przy użyciu narzędzi kamiennych.</w:t>
      </w:r>
    </w:p>
    <w:p w14:paraId="7829B013" w14:textId="77777777" w:rsidR="00534190" w:rsidRPr="00534190" w:rsidRDefault="00534190" w:rsidP="00534190">
      <w:pPr>
        <w:spacing w:before="100" w:beforeAutospacing="1" w:after="100" w:afterAutospacing="1"/>
        <w:rPr>
          <w:rFonts w:asciiTheme="majorHAnsi" w:eastAsia="Times New Roman" w:hAnsiTheme="majorHAnsi" w:cstheme="majorHAnsi"/>
          <w:sz w:val="22"/>
          <w:szCs w:val="22"/>
          <w:lang w:eastAsia="pl-PL"/>
        </w:rPr>
      </w:pPr>
      <w:r w:rsidRPr="00534190">
        <w:rPr>
          <w:rFonts w:asciiTheme="majorHAnsi" w:eastAsia="Times New Roman" w:hAnsiTheme="majorHAnsi" w:cstheme="majorHAnsi"/>
          <w:sz w:val="22"/>
          <w:szCs w:val="22"/>
          <w:lang w:eastAsia="pl-PL"/>
        </w:rPr>
        <w:t xml:space="preserve">Wąwóz Olduvai od dawna stanowi studium przypadku selekcji i transportu surowców przez wczesnych hominidów (np. M. Leakey 1971; </w:t>
      </w:r>
      <w:proofErr w:type="spellStart"/>
      <w:r w:rsidRPr="00534190">
        <w:rPr>
          <w:rFonts w:asciiTheme="majorHAnsi" w:eastAsia="Times New Roman" w:hAnsiTheme="majorHAnsi" w:cstheme="majorHAnsi"/>
          <w:sz w:val="22"/>
          <w:szCs w:val="22"/>
          <w:lang w:eastAsia="pl-PL"/>
        </w:rPr>
        <w:t>Hay</w:t>
      </w:r>
      <w:proofErr w:type="spellEnd"/>
      <w:r w:rsidRPr="00534190">
        <w:rPr>
          <w:rFonts w:asciiTheme="majorHAnsi" w:eastAsia="Times New Roman" w:hAnsiTheme="majorHAnsi" w:cstheme="majorHAnsi"/>
          <w:sz w:val="22"/>
          <w:szCs w:val="22"/>
          <w:lang w:eastAsia="pl-PL"/>
        </w:rPr>
        <w:t xml:space="preserve"> 1976; </w:t>
      </w:r>
      <w:proofErr w:type="spellStart"/>
      <w:r w:rsidRPr="00534190">
        <w:rPr>
          <w:rFonts w:asciiTheme="majorHAnsi" w:eastAsia="Times New Roman" w:hAnsiTheme="majorHAnsi" w:cstheme="majorHAnsi"/>
          <w:sz w:val="22"/>
          <w:szCs w:val="22"/>
          <w:lang w:eastAsia="pl-PL"/>
        </w:rPr>
        <w:t>Kyara</w:t>
      </w:r>
      <w:proofErr w:type="spellEnd"/>
      <w:r w:rsidRPr="00534190">
        <w:rPr>
          <w:rFonts w:asciiTheme="majorHAnsi" w:eastAsia="Times New Roman" w:hAnsiTheme="majorHAnsi" w:cstheme="majorHAnsi"/>
          <w:sz w:val="22"/>
          <w:szCs w:val="22"/>
          <w:lang w:eastAsia="pl-PL"/>
        </w:rPr>
        <w:t xml:space="preserve"> 1999; </w:t>
      </w:r>
      <w:proofErr w:type="spellStart"/>
      <w:r w:rsidRPr="00534190">
        <w:rPr>
          <w:rFonts w:asciiTheme="majorHAnsi" w:eastAsia="Times New Roman" w:hAnsiTheme="majorHAnsi" w:cstheme="majorHAnsi"/>
          <w:sz w:val="22"/>
          <w:szCs w:val="22"/>
          <w:lang w:eastAsia="pl-PL"/>
        </w:rPr>
        <w:t>Blumenschine</w:t>
      </w:r>
      <w:proofErr w:type="spellEnd"/>
      <w:r w:rsidRPr="00534190">
        <w:rPr>
          <w:rFonts w:asciiTheme="majorHAnsi" w:eastAsia="Times New Roman" w:hAnsiTheme="majorHAnsi" w:cstheme="majorHAnsi"/>
          <w:sz w:val="22"/>
          <w:szCs w:val="22"/>
          <w:lang w:eastAsia="pl-PL"/>
        </w:rPr>
        <w:t xml:space="preserve"> i in. 2009). Źródła kwarcytu obejmują wychodnie w </w:t>
      </w:r>
      <w:proofErr w:type="spellStart"/>
      <w:r w:rsidRPr="00534190">
        <w:rPr>
          <w:rFonts w:asciiTheme="majorHAnsi" w:eastAsia="Times New Roman" w:hAnsiTheme="majorHAnsi" w:cstheme="majorHAnsi"/>
          <w:sz w:val="22"/>
          <w:szCs w:val="22"/>
          <w:lang w:eastAsia="pl-PL"/>
        </w:rPr>
        <w:t>Naibor</w:t>
      </w:r>
      <w:proofErr w:type="spellEnd"/>
      <w:r w:rsidRPr="00534190">
        <w:rPr>
          <w:rFonts w:asciiTheme="majorHAnsi" w:eastAsia="Times New Roman" w:hAnsiTheme="majorHAnsi" w:cstheme="majorHAnsi"/>
          <w:sz w:val="22"/>
          <w:szCs w:val="22"/>
          <w:lang w:eastAsia="pl-PL"/>
        </w:rPr>
        <w:t xml:space="preserve"> </w:t>
      </w:r>
      <w:proofErr w:type="spellStart"/>
      <w:r w:rsidRPr="00534190">
        <w:rPr>
          <w:rFonts w:asciiTheme="majorHAnsi" w:eastAsia="Times New Roman" w:hAnsiTheme="majorHAnsi" w:cstheme="majorHAnsi"/>
          <w:sz w:val="22"/>
          <w:szCs w:val="22"/>
          <w:lang w:eastAsia="pl-PL"/>
        </w:rPr>
        <w:t>Soit</w:t>
      </w:r>
      <w:proofErr w:type="spellEnd"/>
      <w:r w:rsidRPr="00534190">
        <w:rPr>
          <w:rFonts w:asciiTheme="majorHAnsi" w:eastAsia="Times New Roman" w:hAnsiTheme="majorHAnsi" w:cstheme="majorHAnsi"/>
          <w:sz w:val="22"/>
          <w:szCs w:val="22"/>
          <w:lang w:eastAsia="pl-PL"/>
        </w:rPr>
        <w:t xml:space="preserve"> i </w:t>
      </w:r>
      <w:proofErr w:type="spellStart"/>
      <w:r w:rsidRPr="00534190">
        <w:rPr>
          <w:rFonts w:asciiTheme="majorHAnsi" w:eastAsia="Times New Roman" w:hAnsiTheme="majorHAnsi" w:cstheme="majorHAnsi"/>
          <w:sz w:val="22"/>
          <w:szCs w:val="22"/>
          <w:lang w:eastAsia="pl-PL"/>
        </w:rPr>
        <w:t>Naisiusiu</w:t>
      </w:r>
      <w:proofErr w:type="spellEnd"/>
      <w:r w:rsidRPr="00534190">
        <w:rPr>
          <w:rFonts w:asciiTheme="majorHAnsi" w:eastAsia="Times New Roman" w:hAnsiTheme="majorHAnsi" w:cstheme="majorHAnsi"/>
          <w:sz w:val="22"/>
          <w:szCs w:val="22"/>
          <w:lang w:eastAsia="pl-PL"/>
        </w:rPr>
        <w:t xml:space="preserve">, bazalt z wypływów lawy w basenie sedymentacyjnym i bruk w strumieniach wypływających z wulkanicznych wyżyn </w:t>
      </w:r>
      <w:proofErr w:type="spellStart"/>
      <w:r w:rsidRPr="00534190">
        <w:rPr>
          <w:rFonts w:asciiTheme="majorHAnsi" w:eastAsia="Times New Roman" w:hAnsiTheme="majorHAnsi" w:cstheme="majorHAnsi"/>
          <w:sz w:val="22"/>
          <w:szCs w:val="22"/>
          <w:lang w:eastAsia="pl-PL"/>
        </w:rPr>
        <w:t>Ngorongoro</w:t>
      </w:r>
      <w:proofErr w:type="spellEnd"/>
      <w:r w:rsidRPr="00534190">
        <w:rPr>
          <w:rFonts w:asciiTheme="majorHAnsi" w:eastAsia="Times New Roman" w:hAnsiTheme="majorHAnsi" w:cstheme="majorHAnsi"/>
          <w:sz w:val="22"/>
          <w:szCs w:val="22"/>
          <w:lang w:eastAsia="pl-PL"/>
        </w:rPr>
        <w:t xml:space="preserve"> na południu, drobnoziarnisty fonolit z </w:t>
      </w:r>
      <w:proofErr w:type="spellStart"/>
      <w:r w:rsidRPr="00534190">
        <w:rPr>
          <w:rFonts w:asciiTheme="majorHAnsi" w:eastAsia="Times New Roman" w:hAnsiTheme="majorHAnsi" w:cstheme="majorHAnsi"/>
          <w:sz w:val="22"/>
          <w:szCs w:val="22"/>
          <w:lang w:eastAsia="pl-PL"/>
        </w:rPr>
        <w:t>Engelosin</w:t>
      </w:r>
      <w:proofErr w:type="spellEnd"/>
      <w:r w:rsidRPr="00534190">
        <w:rPr>
          <w:rFonts w:asciiTheme="majorHAnsi" w:eastAsia="Times New Roman" w:hAnsiTheme="majorHAnsi" w:cstheme="majorHAnsi"/>
          <w:sz w:val="22"/>
          <w:szCs w:val="22"/>
          <w:lang w:eastAsia="pl-PL"/>
        </w:rPr>
        <w:t xml:space="preserve"> na północy, </w:t>
      </w:r>
      <w:proofErr w:type="spellStart"/>
      <w:r w:rsidRPr="00534190">
        <w:rPr>
          <w:rFonts w:asciiTheme="majorHAnsi" w:eastAsia="Times New Roman" w:hAnsiTheme="majorHAnsi" w:cstheme="majorHAnsi"/>
          <w:sz w:val="22"/>
          <w:szCs w:val="22"/>
          <w:lang w:eastAsia="pl-PL"/>
        </w:rPr>
        <w:t>chert</w:t>
      </w:r>
      <w:proofErr w:type="spellEnd"/>
      <w:r w:rsidRPr="00534190">
        <w:rPr>
          <w:rFonts w:asciiTheme="majorHAnsi" w:eastAsia="Times New Roman" w:hAnsiTheme="majorHAnsi" w:cstheme="majorHAnsi"/>
          <w:sz w:val="22"/>
          <w:szCs w:val="22"/>
          <w:lang w:eastAsia="pl-PL"/>
        </w:rPr>
        <w:t xml:space="preserve"> z odsłoniętych osadów jeziornych podczas regresji i gnejs z wychodni w </w:t>
      </w:r>
      <w:proofErr w:type="spellStart"/>
      <w:r w:rsidRPr="00534190">
        <w:rPr>
          <w:rFonts w:asciiTheme="majorHAnsi" w:eastAsia="Times New Roman" w:hAnsiTheme="majorHAnsi" w:cstheme="majorHAnsi"/>
          <w:sz w:val="22"/>
          <w:szCs w:val="22"/>
          <w:lang w:eastAsia="pl-PL"/>
        </w:rPr>
        <w:t>Kelogi</w:t>
      </w:r>
      <w:proofErr w:type="spellEnd"/>
      <w:r w:rsidRPr="00534190">
        <w:rPr>
          <w:rFonts w:asciiTheme="majorHAnsi" w:eastAsia="Times New Roman" w:hAnsiTheme="majorHAnsi" w:cstheme="majorHAnsi"/>
          <w:sz w:val="22"/>
          <w:szCs w:val="22"/>
          <w:lang w:eastAsia="pl-PL"/>
        </w:rPr>
        <w:t xml:space="preserve"> na zachodzie. Ponownie, istnieją dobre dowody na to, że homininy za pomocą narzędzi transportowały skały kilka kilometrów od ich pierwotnego (odkrywka) lub wtórnego (zlepieńca) źródła do wykopalisk, czasami w znacznych ilościach (</w:t>
      </w:r>
      <w:proofErr w:type="spellStart"/>
      <w:r w:rsidRPr="00534190">
        <w:rPr>
          <w:rFonts w:asciiTheme="majorHAnsi" w:eastAsia="Times New Roman" w:hAnsiTheme="majorHAnsi" w:cstheme="majorHAnsi"/>
          <w:sz w:val="22"/>
          <w:szCs w:val="22"/>
          <w:lang w:eastAsia="pl-PL"/>
        </w:rPr>
        <w:t>Potts</w:t>
      </w:r>
      <w:proofErr w:type="spellEnd"/>
      <w:r w:rsidRPr="00534190">
        <w:rPr>
          <w:rFonts w:asciiTheme="majorHAnsi" w:eastAsia="Times New Roman" w:hAnsiTheme="majorHAnsi" w:cstheme="majorHAnsi"/>
          <w:sz w:val="22"/>
          <w:szCs w:val="22"/>
          <w:lang w:eastAsia="pl-PL"/>
        </w:rPr>
        <w:t xml:space="preserve"> 1988).</w:t>
      </w:r>
    </w:p>
    <w:p w14:paraId="5F965CA9" w14:textId="3AEA5497" w:rsidR="00534190" w:rsidRDefault="00534190" w:rsidP="00534190">
      <w:pPr>
        <w:spacing w:before="100" w:beforeAutospacing="1" w:after="100" w:afterAutospacing="1"/>
        <w:rPr>
          <w:rFonts w:asciiTheme="majorHAnsi" w:eastAsia="Times New Roman" w:hAnsiTheme="majorHAnsi" w:cstheme="majorHAnsi"/>
          <w:sz w:val="22"/>
          <w:szCs w:val="22"/>
          <w:lang w:eastAsia="pl-PL"/>
        </w:rPr>
      </w:pPr>
      <w:r w:rsidRPr="00534190">
        <w:rPr>
          <w:rFonts w:asciiTheme="majorHAnsi" w:eastAsia="Times New Roman" w:hAnsiTheme="majorHAnsi" w:cstheme="majorHAnsi"/>
          <w:sz w:val="22"/>
          <w:szCs w:val="22"/>
          <w:lang w:eastAsia="pl-PL"/>
        </w:rPr>
        <w:t xml:space="preserve">Wczesne badania nad przebudową liczącego 1,5 miliona lat stanowiska </w:t>
      </w:r>
      <w:proofErr w:type="spellStart"/>
      <w:r w:rsidRPr="00534190">
        <w:rPr>
          <w:rFonts w:asciiTheme="majorHAnsi" w:eastAsia="Times New Roman" w:hAnsiTheme="majorHAnsi" w:cstheme="majorHAnsi"/>
          <w:sz w:val="22"/>
          <w:szCs w:val="22"/>
          <w:lang w:eastAsia="pl-PL"/>
        </w:rPr>
        <w:t>FxJj</w:t>
      </w:r>
      <w:proofErr w:type="spellEnd"/>
      <w:r w:rsidRPr="00534190">
        <w:rPr>
          <w:rFonts w:asciiTheme="majorHAnsi" w:eastAsia="Times New Roman" w:hAnsiTheme="majorHAnsi" w:cstheme="majorHAnsi"/>
          <w:sz w:val="22"/>
          <w:szCs w:val="22"/>
          <w:lang w:eastAsia="pl-PL"/>
        </w:rPr>
        <w:t xml:space="preserve"> 50 w </w:t>
      </w:r>
      <w:proofErr w:type="spellStart"/>
      <w:r w:rsidRPr="00534190">
        <w:rPr>
          <w:rFonts w:asciiTheme="majorHAnsi" w:eastAsia="Times New Roman" w:hAnsiTheme="majorHAnsi" w:cstheme="majorHAnsi"/>
          <w:sz w:val="22"/>
          <w:szCs w:val="22"/>
          <w:lang w:eastAsia="pl-PL"/>
        </w:rPr>
        <w:t>Koobi</w:t>
      </w:r>
      <w:proofErr w:type="spellEnd"/>
      <w:r w:rsidRPr="00534190">
        <w:rPr>
          <w:rFonts w:asciiTheme="majorHAnsi" w:eastAsia="Times New Roman" w:hAnsiTheme="majorHAnsi" w:cstheme="majorHAnsi"/>
          <w:sz w:val="22"/>
          <w:szCs w:val="22"/>
          <w:lang w:eastAsia="pl-PL"/>
        </w:rPr>
        <w:t xml:space="preserve"> Fora, East Turkana, Kenia (</w:t>
      </w:r>
      <w:proofErr w:type="spellStart"/>
      <w:r w:rsidRPr="00534190">
        <w:rPr>
          <w:rFonts w:asciiTheme="majorHAnsi" w:eastAsia="Times New Roman" w:hAnsiTheme="majorHAnsi" w:cstheme="majorHAnsi"/>
          <w:sz w:val="22"/>
          <w:szCs w:val="22"/>
          <w:lang w:eastAsia="pl-PL"/>
        </w:rPr>
        <w:t>Bunn</w:t>
      </w:r>
      <w:proofErr w:type="spellEnd"/>
      <w:r w:rsidRPr="00534190">
        <w:rPr>
          <w:rFonts w:asciiTheme="majorHAnsi" w:eastAsia="Times New Roman" w:hAnsiTheme="majorHAnsi" w:cstheme="majorHAnsi"/>
          <w:sz w:val="22"/>
          <w:szCs w:val="22"/>
          <w:lang w:eastAsia="pl-PL"/>
        </w:rPr>
        <w:t xml:space="preserve"> i in. 1980; </w:t>
      </w:r>
      <w:proofErr w:type="spellStart"/>
      <w:r w:rsidRPr="00534190">
        <w:rPr>
          <w:rFonts w:asciiTheme="majorHAnsi" w:eastAsia="Times New Roman" w:hAnsiTheme="majorHAnsi" w:cstheme="majorHAnsi"/>
          <w:sz w:val="22"/>
          <w:szCs w:val="22"/>
          <w:lang w:eastAsia="pl-PL"/>
        </w:rPr>
        <w:t>Toth</w:t>
      </w:r>
      <w:proofErr w:type="spellEnd"/>
      <w:r w:rsidRPr="00534190">
        <w:rPr>
          <w:rFonts w:asciiTheme="majorHAnsi" w:eastAsia="Times New Roman" w:hAnsiTheme="majorHAnsi" w:cstheme="majorHAnsi"/>
          <w:sz w:val="22"/>
          <w:szCs w:val="22"/>
          <w:lang w:eastAsia="pl-PL"/>
        </w:rPr>
        <w:t xml:space="preserve"> 1985a; </w:t>
      </w:r>
      <w:proofErr w:type="spellStart"/>
      <w:r w:rsidRPr="00534190">
        <w:rPr>
          <w:rFonts w:asciiTheme="majorHAnsi" w:eastAsia="Times New Roman" w:hAnsiTheme="majorHAnsi" w:cstheme="majorHAnsi"/>
          <w:sz w:val="22"/>
          <w:szCs w:val="22"/>
          <w:lang w:eastAsia="pl-PL"/>
        </w:rPr>
        <w:t>Schick</w:t>
      </w:r>
      <w:proofErr w:type="spellEnd"/>
      <w:r w:rsidRPr="00534190">
        <w:rPr>
          <w:rFonts w:asciiTheme="majorHAnsi" w:eastAsia="Times New Roman" w:hAnsiTheme="majorHAnsi" w:cstheme="majorHAnsi"/>
          <w:sz w:val="22"/>
          <w:szCs w:val="22"/>
          <w:lang w:eastAsia="pl-PL"/>
        </w:rPr>
        <w:t xml:space="preserve"> 1987; Isaac i Isaac 1997) wykazały, że transport był surowców kamiennych na teren budowy, często z uprzednim odłupywaniem kamienia w innym </w:t>
      </w:r>
      <w:r w:rsidRPr="00534190">
        <w:rPr>
          <w:rFonts w:asciiTheme="majorHAnsi" w:eastAsia="Times New Roman" w:hAnsiTheme="majorHAnsi" w:cstheme="majorHAnsi"/>
          <w:sz w:val="22"/>
          <w:szCs w:val="22"/>
          <w:lang w:eastAsia="pl-PL"/>
        </w:rPr>
        <w:lastRenderedPageBreak/>
        <w:t>miejscu, a czasem także późniejszym transportem odłupków poza teren budowy. Etapy łuszczenia zostały przypisane do „etapu wczesnego” (pierwszy odłupek usunięty z bruku dopasowującego jeden lub więcej płatków), „stadia pośredniego” (remonty bez pierwszego odłupka lub powstałego rdzenia) oraz „etapu późnego” (jeden lub więcej odłupków). więcej płatków ponownie wpasowuje się w rdzeń).</w:t>
      </w:r>
    </w:p>
    <w:p w14:paraId="4ABBEE36" w14:textId="26AE60CA" w:rsidR="00534190" w:rsidRDefault="00534190" w:rsidP="00534190">
      <w:pPr>
        <w:spacing w:before="100" w:beforeAutospacing="1" w:after="100" w:afterAutospacing="1"/>
        <w:rPr>
          <w:rFonts w:asciiTheme="majorHAnsi" w:eastAsia="Times New Roman" w:hAnsiTheme="majorHAnsi" w:cstheme="majorHAnsi"/>
          <w:sz w:val="22"/>
          <w:szCs w:val="22"/>
          <w:lang w:eastAsia="pl-PL"/>
        </w:rPr>
      </w:pPr>
    </w:p>
    <w:p w14:paraId="2855C31C" w14:textId="77777777" w:rsidR="00534190" w:rsidRPr="00534190" w:rsidRDefault="00534190" w:rsidP="00534190">
      <w:pPr>
        <w:spacing w:before="100" w:beforeAutospacing="1" w:after="100" w:afterAutospacing="1"/>
        <w:rPr>
          <w:rFonts w:asciiTheme="majorHAnsi" w:eastAsia="Times New Roman" w:hAnsiTheme="majorHAnsi" w:cstheme="majorHAnsi"/>
          <w:sz w:val="22"/>
          <w:szCs w:val="22"/>
          <w:lang w:eastAsia="pl-PL"/>
        </w:rPr>
      </w:pPr>
      <w:r w:rsidRPr="00534190">
        <w:rPr>
          <w:rFonts w:asciiTheme="majorHAnsi" w:eastAsia="Times New Roman" w:hAnsiTheme="majorHAnsi" w:cstheme="majorHAnsi"/>
          <w:sz w:val="22"/>
          <w:szCs w:val="22"/>
          <w:lang w:eastAsia="pl-PL"/>
        </w:rPr>
        <w:t xml:space="preserve">W zespołach </w:t>
      </w:r>
      <w:proofErr w:type="spellStart"/>
      <w:r w:rsidRPr="00534190">
        <w:rPr>
          <w:rFonts w:asciiTheme="majorHAnsi" w:eastAsia="Times New Roman" w:hAnsiTheme="majorHAnsi" w:cstheme="majorHAnsi"/>
          <w:sz w:val="22"/>
          <w:szCs w:val="22"/>
          <w:lang w:eastAsia="pl-PL"/>
        </w:rPr>
        <w:t>olduwajskich</w:t>
      </w:r>
      <w:proofErr w:type="spellEnd"/>
      <w:r w:rsidRPr="00534190">
        <w:rPr>
          <w:rFonts w:asciiTheme="majorHAnsi" w:eastAsia="Times New Roman" w:hAnsiTheme="majorHAnsi" w:cstheme="majorHAnsi"/>
          <w:sz w:val="22"/>
          <w:szCs w:val="22"/>
          <w:lang w:eastAsia="pl-PL"/>
        </w:rPr>
        <w:t xml:space="preserve"> w </w:t>
      </w:r>
      <w:proofErr w:type="spellStart"/>
      <w:r w:rsidRPr="00534190">
        <w:rPr>
          <w:rFonts w:asciiTheme="majorHAnsi" w:eastAsia="Times New Roman" w:hAnsiTheme="majorHAnsi" w:cstheme="majorHAnsi"/>
          <w:sz w:val="22"/>
          <w:szCs w:val="22"/>
          <w:lang w:eastAsia="pl-PL"/>
        </w:rPr>
        <w:t>Peninj</w:t>
      </w:r>
      <w:proofErr w:type="spellEnd"/>
      <w:r w:rsidRPr="00534190">
        <w:rPr>
          <w:rFonts w:asciiTheme="majorHAnsi" w:eastAsia="Times New Roman" w:hAnsiTheme="majorHAnsi" w:cstheme="majorHAnsi"/>
          <w:sz w:val="22"/>
          <w:szCs w:val="22"/>
          <w:lang w:eastAsia="pl-PL"/>
        </w:rPr>
        <w:t xml:space="preserve"> w Tanzanii (de la </w:t>
      </w:r>
      <w:proofErr w:type="spellStart"/>
      <w:r w:rsidRPr="00534190">
        <w:rPr>
          <w:rFonts w:asciiTheme="majorHAnsi" w:eastAsia="Times New Roman" w:hAnsiTheme="majorHAnsi" w:cstheme="majorHAnsi"/>
          <w:sz w:val="22"/>
          <w:szCs w:val="22"/>
          <w:lang w:eastAsia="pl-PL"/>
        </w:rPr>
        <w:t>Torre</w:t>
      </w:r>
      <w:proofErr w:type="spellEnd"/>
      <w:r w:rsidRPr="00534190">
        <w:rPr>
          <w:rFonts w:asciiTheme="majorHAnsi" w:eastAsia="Times New Roman" w:hAnsiTheme="majorHAnsi" w:cstheme="majorHAnsi"/>
          <w:sz w:val="22"/>
          <w:szCs w:val="22"/>
          <w:lang w:eastAsia="pl-PL"/>
        </w:rPr>
        <w:t xml:space="preserve"> et al. 2003) oraz na niektórych stanowiskach w korycie II wąwozu Olduvai (de la </w:t>
      </w:r>
      <w:proofErr w:type="spellStart"/>
      <w:r w:rsidRPr="00534190">
        <w:rPr>
          <w:rFonts w:asciiTheme="majorHAnsi" w:eastAsia="Times New Roman" w:hAnsiTheme="majorHAnsi" w:cstheme="majorHAnsi"/>
          <w:sz w:val="22"/>
          <w:szCs w:val="22"/>
          <w:lang w:eastAsia="pl-PL"/>
        </w:rPr>
        <w:t>Torre</w:t>
      </w:r>
      <w:proofErr w:type="spellEnd"/>
      <w:r w:rsidRPr="00534190">
        <w:rPr>
          <w:rFonts w:asciiTheme="majorHAnsi" w:eastAsia="Times New Roman" w:hAnsiTheme="majorHAnsi" w:cstheme="majorHAnsi"/>
          <w:sz w:val="22"/>
          <w:szCs w:val="22"/>
          <w:lang w:eastAsia="pl-PL"/>
        </w:rPr>
        <w:t xml:space="preserve"> i Mora 2005) badacze zauważyli pojawienie się silnie płatkowanych, dwustronnych, promieniście łuskowate rdzenie </w:t>
      </w:r>
      <w:proofErr w:type="spellStart"/>
      <w:r w:rsidRPr="00534190">
        <w:rPr>
          <w:rFonts w:asciiTheme="majorHAnsi" w:eastAsia="Times New Roman" w:hAnsiTheme="majorHAnsi" w:cstheme="majorHAnsi"/>
          <w:sz w:val="22"/>
          <w:szCs w:val="22"/>
          <w:lang w:eastAsia="pl-PL"/>
        </w:rPr>
        <w:t>dyskoidalne</w:t>
      </w:r>
      <w:proofErr w:type="spellEnd"/>
      <w:r w:rsidRPr="00534190">
        <w:rPr>
          <w:rFonts w:asciiTheme="majorHAnsi" w:eastAsia="Times New Roman" w:hAnsiTheme="majorHAnsi" w:cstheme="majorHAnsi"/>
          <w:sz w:val="22"/>
          <w:szCs w:val="22"/>
          <w:lang w:eastAsia="pl-PL"/>
        </w:rPr>
        <w:t xml:space="preserve">. Takie rdzenie, wykonane na kostkach brukowych lub grubych płatkach, pozwalają </w:t>
      </w:r>
      <w:proofErr w:type="spellStart"/>
      <w:r w:rsidRPr="00534190">
        <w:rPr>
          <w:rFonts w:asciiTheme="majorHAnsi" w:eastAsia="Times New Roman" w:hAnsiTheme="majorHAnsi" w:cstheme="majorHAnsi"/>
          <w:sz w:val="22"/>
          <w:szCs w:val="22"/>
          <w:lang w:eastAsia="pl-PL"/>
        </w:rPr>
        <w:t>knapperowi</w:t>
      </w:r>
      <w:proofErr w:type="spellEnd"/>
      <w:r w:rsidRPr="00534190">
        <w:rPr>
          <w:rFonts w:asciiTheme="majorHAnsi" w:eastAsia="Times New Roman" w:hAnsiTheme="majorHAnsi" w:cstheme="majorHAnsi"/>
          <w:sz w:val="22"/>
          <w:szCs w:val="22"/>
          <w:lang w:eastAsia="pl-PL"/>
        </w:rPr>
        <w:t xml:space="preserve"> zachować ostre krawędzie rdzenia niezbędne do skutecznego usuwania płatków w miarę zmniejszania się rdzenia. Zwiększona liczba takich dwustronnych krążków w późniejszych stanowiskach </w:t>
      </w:r>
      <w:proofErr w:type="spellStart"/>
      <w:r w:rsidRPr="00534190">
        <w:rPr>
          <w:rFonts w:asciiTheme="majorHAnsi" w:eastAsia="Times New Roman" w:hAnsiTheme="majorHAnsi" w:cstheme="majorHAnsi"/>
          <w:sz w:val="22"/>
          <w:szCs w:val="22"/>
          <w:lang w:eastAsia="pl-PL"/>
        </w:rPr>
        <w:t>olduwajskich</w:t>
      </w:r>
      <w:proofErr w:type="spellEnd"/>
      <w:r w:rsidRPr="00534190">
        <w:rPr>
          <w:rFonts w:asciiTheme="majorHAnsi" w:eastAsia="Times New Roman" w:hAnsiTheme="majorHAnsi" w:cstheme="majorHAnsi"/>
          <w:sz w:val="22"/>
          <w:szCs w:val="22"/>
          <w:lang w:eastAsia="pl-PL"/>
        </w:rPr>
        <w:t xml:space="preserve"> jest prawdopodobnie technologicznym prekursorem dużych form dwustronnych (toporki ręczne, tasaki, kilofy) we wczesnym </w:t>
      </w:r>
      <w:proofErr w:type="spellStart"/>
      <w:r w:rsidRPr="00534190">
        <w:rPr>
          <w:rFonts w:asciiTheme="majorHAnsi" w:eastAsia="Times New Roman" w:hAnsiTheme="majorHAnsi" w:cstheme="majorHAnsi"/>
          <w:sz w:val="22"/>
          <w:szCs w:val="22"/>
          <w:lang w:eastAsia="pl-PL"/>
        </w:rPr>
        <w:t>Acheulean</w:t>
      </w:r>
      <w:proofErr w:type="spellEnd"/>
      <w:r w:rsidRPr="00534190">
        <w:rPr>
          <w:rFonts w:asciiTheme="majorHAnsi" w:eastAsia="Times New Roman" w:hAnsiTheme="majorHAnsi" w:cstheme="majorHAnsi"/>
          <w:sz w:val="22"/>
          <w:szCs w:val="22"/>
          <w:lang w:eastAsia="pl-PL"/>
        </w:rPr>
        <w:t xml:space="preserve">, pomysł po raz pierwszy wysunięty przez </w:t>
      </w:r>
      <w:proofErr w:type="spellStart"/>
      <w:r w:rsidRPr="00534190">
        <w:rPr>
          <w:rFonts w:asciiTheme="majorHAnsi" w:eastAsia="Times New Roman" w:hAnsiTheme="majorHAnsi" w:cstheme="majorHAnsi"/>
          <w:sz w:val="22"/>
          <w:szCs w:val="22"/>
          <w:lang w:eastAsia="pl-PL"/>
        </w:rPr>
        <w:t>Gowlett</w:t>
      </w:r>
      <w:proofErr w:type="spellEnd"/>
      <w:r w:rsidRPr="00534190">
        <w:rPr>
          <w:rFonts w:asciiTheme="majorHAnsi" w:eastAsia="Times New Roman" w:hAnsiTheme="majorHAnsi" w:cstheme="majorHAnsi"/>
          <w:sz w:val="22"/>
          <w:szCs w:val="22"/>
          <w:lang w:eastAsia="pl-PL"/>
        </w:rPr>
        <w:t xml:space="preserve"> (1984, 1986, 1996).</w:t>
      </w:r>
    </w:p>
    <w:p w14:paraId="7D2AC556" w14:textId="77777777" w:rsidR="00534190" w:rsidRPr="00534190" w:rsidRDefault="00534190" w:rsidP="00534190">
      <w:pPr>
        <w:spacing w:before="100" w:beforeAutospacing="1" w:after="100" w:afterAutospacing="1"/>
        <w:rPr>
          <w:rFonts w:asciiTheme="majorHAnsi" w:eastAsia="Times New Roman" w:hAnsiTheme="majorHAnsi" w:cstheme="majorHAnsi"/>
          <w:sz w:val="22"/>
          <w:szCs w:val="22"/>
          <w:lang w:eastAsia="pl-PL"/>
        </w:rPr>
      </w:pPr>
      <w:proofErr w:type="spellStart"/>
      <w:r w:rsidRPr="00534190">
        <w:rPr>
          <w:rFonts w:asciiTheme="majorHAnsi" w:eastAsia="Times New Roman" w:hAnsiTheme="majorHAnsi" w:cstheme="majorHAnsi"/>
          <w:sz w:val="22"/>
          <w:szCs w:val="22"/>
          <w:lang w:eastAsia="pl-PL"/>
        </w:rPr>
        <w:t>Texier</w:t>
      </w:r>
      <w:proofErr w:type="spellEnd"/>
      <w:r w:rsidRPr="00534190">
        <w:rPr>
          <w:rFonts w:asciiTheme="majorHAnsi" w:eastAsia="Times New Roman" w:hAnsiTheme="majorHAnsi" w:cstheme="majorHAnsi"/>
          <w:sz w:val="22"/>
          <w:szCs w:val="22"/>
          <w:lang w:eastAsia="pl-PL"/>
        </w:rPr>
        <w:t xml:space="preserve"> (1993, 1995) zbadał wzorce technologiczne na stanowisku w </w:t>
      </w:r>
      <w:proofErr w:type="spellStart"/>
      <w:r w:rsidRPr="00534190">
        <w:rPr>
          <w:rFonts w:asciiTheme="majorHAnsi" w:eastAsia="Times New Roman" w:hAnsiTheme="majorHAnsi" w:cstheme="majorHAnsi"/>
          <w:sz w:val="22"/>
          <w:szCs w:val="22"/>
          <w:lang w:eastAsia="pl-PL"/>
        </w:rPr>
        <w:t>Olduwai</w:t>
      </w:r>
      <w:proofErr w:type="spellEnd"/>
      <w:r w:rsidRPr="00534190">
        <w:rPr>
          <w:rFonts w:asciiTheme="majorHAnsi" w:eastAsia="Times New Roman" w:hAnsiTheme="majorHAnsi" w:cstheme="majorHAnsi"/>
          <w:sz w:val="22"/>
          <w:szCs w:val="22"/>
          <w:lang w:eastAsia="pl-PL"/>
        </w:rPr>
        <w:t xml:space="preserve"> </w:t>
      </w:r>
      <w:proofErr w:type="spellStart"/>
      <w:r w:rsidRPr="00534190">
        <w:rPr>
          <w:rFonts w:asciiTheme="majorHAnsi" w:eastAsia="Times New Roman" w:hAnsiTheme="majorHAnsi" w:cstheme="majorHAnsi"/>
          <w:sz w:val="22"/>
          <w:szCs w:val="22"/>
          <w:lang w:eastAsia="pl-PL"/>
        </w:rPr>
        <w:t>Nyabusosi</w:t>
      </w:r>
      <w:proofErr w:type="spellEnd"/>
      <w:r w:rsidRPr="00534190">
        <w:rPr>
          <w:rFonts w:asciiTheme="majorHAnsi" w:eastAsia="Times New Roman" w:hAnsiTheme="majorHAnsi" w:cstheme="majorHAnsi"/>
          <w:sz w:val="22"/>
          <w:szCs w:val="22"/>
          <w:lang w:eastAsia="pl-PL"/>
        </w:rPr>
        <w:t xml:space="preserve"> 18 w Ugandzie, datowanym na ok. 1,5 mln lat. Rdzenie tutaj również wykazują promieniście płatkowy wzór ze starannie przygotowanymi platformami uderzeniowymi do skutecznego usuwania płatków. </w:t>
      </w:r>
      <w:proofErr w:type="spellStart"/>
      <w:r w:rsidRPr="00534190">
        <w:rPr>
          <w:rFonts w:asciiTheme="majorHAnsi" w:eastAsia="Times New Roman" w:hAnsiTheme="majorHAnsi" w:cstheme="majorHAnsi"/>
          <w:sz w:val="22"/>
          <w:szCs w:val="22"/>
          <w:lang w:eastAsia="pl-PL"/>
        </w:rPr>
        <w:t>Texier</w:t>
      </w:r>
      <w:proofErr w:type="spellEnd"/>
      <w:r w:rsidRPr="00534190">
        <w:rPr>
          <w:rFonts w:asciiTheme="majorHAnsi" w:eastAsia="Times New Roman" w:hAnsiTheme="majorHAnsi" w:cstheme="majorHAnsi"/>
          <w:sz w:val="22"/>
          <w:szCs w:val="22"/>
          <w:lang w:eastAsia="pl-PL"/>
        </w:rPr>
        <w:t xml:space="preserve"> sugeruje, że technologia w </w:t>
      </w:r>
      <w:proofErr w:type="spellStart"/>
      <w:r w:rsidRPr="00534190">
        <w:rPr>
          <w:rFonts w:asciiTheme="majorHAnsi" w:eastAsia="Times New Roman" w:hAnsiTheme="majorHAnsi" w:cstheme="majorHAnsi"/>
          <w:sz w:val="22"/>
          <w:szCs w:val="22"/>
          <w:lang w:eastAsia="pl-PL"/>
        </w:rPr>
        <w:t>Nyabusosi</w:t>
      </w:r>
      <w:proofErr w:type="spellEnd"/>
      <w:r w:rsidRPr="00534190">
        <w:rPr>
          <w:rFonts w:asciiTheme="majorHAnsi" w:eastAsia="Times New Roman" w:hAnsiTheme="majorHAnsi" w:cstheme="majorHAnsi"/>
          <w:sz w:val="22"/>
          <w:szCs w:val="22"/>
          <w:lang w:eastAsia="pl-PL"/>
        </w:rPr>
        <w:t xml:space="preserve"> wykazuje dobry poziom umiejętności płatkowania. Podsumowując, zauważa, że „jest to minimalna definicja pojęcia </w:t>
      </w:r>
      <w:proofErr w:type="spellStart"/>
      <w:r w:rsidRPr="00534190">
        <w:rPr>
          <w:rFonts w:asciiTheme="majorHAnsi" w:eastAsia="Times New Roman" w:hAnsiTheme="majorHAnsi" w:cstheme="majorHAnsi"/>
          <w:sz w:val="22"/>
          <w:szCs w:val="22"/>
          <w:lang w:eastAsia="pl-PL"/>
        </w:rPr>
        <w:t>predeterminacji</w:t>
      </w:r>
      <w:proofErr w:type="spellEnd"/>
      <w:r w:rsidRPr="00534190">
        <w:rPr>
          <w:rFonts w:asciiTheme="majorHAnsi" w:eastAsia="Times New Roman" w:hAnsiTheme="majorHAnsi" w:cstheme="majorHAnsi"/>
          <w:sz w:val="22"/>
          <w:szCs w:val="22"/>
          <w:lang w:eastAsia="pl-PL"/>
        </w:rPr>
        <w:t>” (</w:t>
      </w:r>
      <w:proofErr w:type="spellStart"/>
      <w:r w:rsidRPr="00534190">
        <w:rPr>
          <w:rFonts w:asciiTheme="majorHAnsi" w:eastAsia="Times New Roman" w:hAnsiTheme="majorHAnsi" w:cstheme="majorHAnsi"/>
          <w:sz w:val="22"/>
          <w:szCs w:val="22"/>
          <w:lang w:eastAsia="pl-PL"/>
        </w:rPr>
        <w:t>Texier</w:t>
      </w:r>
      <w:proofErr w:type="spellEnd"/>
      <w:r w:rsidRPr="00534190">
        <w:rPr>
          <w:rFonts w:asciiTheme="majorHAnsi" w:eastAsia="Times New Roman" w:hAnsiTheme="majorHAnsi" w:cstheme="majorHAnsi"/>
          <w:sz w:val="22"/>
          <w:szCs w:val="22"/>
          <w:lang w:eastAsia="pl-PL"/>
        </w:rPr>
        <w:t xml:space="preserve"> 1995: 652) i pokazuje, że ci narzędziowcy wykazują wyższy poziom umiejętności niż ten obserwowany we wcześniejszych </w:t>
      </w:r>
      <w:proofErr w:type="spellStart"/>
      <w:r w:rsidRPr="00534190">
        <w:rPr>
          <w:rFonts w:asciiTheme="majorHAnsi" w:eastAsia="Times New Roman" w:hAnsiTheme="majorHAnsi" w:cstheme="majorHAnsi"/>
          <w:sz w:val="22"/>
          <w:szCs w:val="22"/>
          <w:lang w:eastAsia="pl-PL"/>
        </w:rPr>
        <w:t>asamblażach</w:t>
      </w:r>
      <w:proofErr w:type="spellEnd"/>
      <w:r w:rsidRPr="00534190">
        <w:rPr>
          <w:rFonts w:asciiTheme="majorHAnsi" w:eastAsia="Times New Roman" w:hAnsiTheme="majorHAnsi" w:cstheme="majorHAnsi"/>
          <w:sz w:val="22"/>
          <w:szCs w:val="22"/>
          <w:lang w:eastAsia="pl-PL"/>
        </w:rPr>
        <w:t xml:space="preserve"> </w:t>
      </w:r>
      <w:proofErr w:type="spellStart"/>
      <w:r w:rsidRPr="00534190">
        <w:rPr>
          <w:rFonts w:asciiTheme="majorHAnsi" w:eastAsia="Times New Roman" w:hAnsiTheme="majorHAnsi" w:cstheme="majorHAnsi"/>
          <w:sz w:val="22"/>
          <w:szCs w:val="22"/>
          <w:lang w:eastAsia="pl-PL"/>
        </w:rPr>
        <w:t>olduwajskich</w:t>
      </w:r>
      <w:proofErr w:type="spellEnd"/>
      <w:r w:rsidRPr="00534190">
        <w:rPr>
          <w:rFonts w:asciiTheme="majorHAnsi" w:eastAsia="Times New Roman" w:hAnsiTheme="majorHAnsi" w:cstheme="majorHAnsi"/>
          <w:sz w:val="22"/>
          <w:szCs w:val="22"/>
          <w:lang w:eastAsia="pl-PL"/>
        </w:rPr>
        <w:t>. Być może nie jest to zaskoczeniem, ponieważ stanowisko to jest równoczesne z wczesnymi aszelskimi stanowiskami w Afryce i równie dobrze może być wytworem Homo erectus.</w:t>
      </w:r>
    </w:p>
    <w:p w14:paraId="6CE16EF9" w14:textId="77777777" w:rsidR="00534190" w:rsidRPr="00534190" w:rsidRDefault="00534190" w:rsidP="00534190">
      <w:pPr>
        <w:spacing w:before="100" w:beforeAutospacing="1" w:after="100" w:afterAutospacing="1"/>
        <w:rPr>
          <w:rFonts w:asciiTheme="majorHAnsi" w:eastAsia="Times New Roman" w:hAnsiTheme="majorHAnsi" w:cstheme="majorHAnsi"/>
          <w:sz w:val="22"/>
          <w:szCs w:val="22"/>
          <w:lang w:eastAsia="pl-PL"/>
        </w:rPr>
      </w:pPr>
      <w:r w:rsidRPr="00534190">
        <w:rPr>
          <w:rFonts w:asciiTheme="majorHAnsi" w:eastAsia="Times New Roman" w:hAnsiTheme="majorHAnsi" w:cstheme="majorHAnsi"/>
          <w:sz w:val="22"/>
          <w:szCs w:val="22"/>
          <w:lang w:eastAsia="pl-PL"/>
        </w:rPr>
        <w:t xml:space="preserve">Opierając się na swoich obserwacjach kultury materialnej i wzorcach </w:t>
      </w:r>
      <w:proofErr w:type="spellStart"/>
      <w:r w:rsidRPr="00534190">
        <w:rPr>
          <w:rFonts w:asciiTheme="majorHAnsi" w:eastAsia="Times New Roman" w:hAnsiTheme="majorHAnsi" w:cstheme="majorHAnsi"/>
          <w:sz w:val="22"/>
          <w:szCs w:val="22"/>
          <w:lang w:eastAsia="pl-PL"/>
        </w:rPr>
        <w:t>zachowań</w:t>
      </w:r>
      <w:proofErr w:type="spellEnd"/>
      <w:r w:rsidRPr="00534190">
        <w:rPr>
          <w:rFonts w:asciiTheme="majorHAnsi" w:eastAsia="Times New Roman" w:hAnsiTheme="majorHAnsi" w:cstheme="majorHAnsi"/>
          <w:sz w:val="22"/>
          <w:szCs w:val="22"/>
          <w:lang w:eastAsia="pl-PL"/>
        </w:rPr>
        <w:t xml:space="preserve"> australijskich aborygeńskich zbieraczy, </w:t>
      </w:r>
      <w:proofErr w:type="spellStart"/>
      <w:r w:rsidRPr="00534190">
        <w:rPr>
          <w:rFonts w:asciiTheme="majorHAnsi" w:eastAsia="Times New Roman" w:hAnsiTheme="majorHAnsi" w:cstheme="majorHAnsi"/>
          <w:sz w:val="22"/>
          <w:szCs w:val="22"/>
          <w:lang w:eastAsia="pl-PL"/>
        </w:rPr>
        <w:t>Hayden</w:t>
      </w:r>
      <w:proofErr w:type="spellEnd"/>
      <w:r w:rsidRPr="00534190">
        <w:rPr>
          <w:rFonts w:asciiTheme="majorHAnsi" w:eastAsia="Times New Roman" w:hAnsiTheme="majorHAnsi" w:cstheme="majorHAnsi"/>
          <w:sz w:val="22"/>
          <w:szCs w:val="22"/>
          <w:lang w:eastAsia="pl-PL"/>
        </w:rPr>
        <w:t xml:space="preserve"> (2008) argumentował, że hominidy z </w:t>
      </w:r>
      <w:proofErr w:type="spellStart"/>
      <w:r w:rsidRPr="00534190">
        <w:rPr>
          <w:rFonts w:asciiTheme="majorHAnsi" w:eastAsia="Times New Roman" w:hAnsiTheme="majorHAnsi" w:cstheme="majorHAnsi"/>
          <w:sz w:val="22"/>
          <w:szCs w:val="22"/>
          <w:lang w:eastAsia="pl-PL"/>
        </w:rPr>
        <w:t>Olduwaju</w:t>
      </w:r>
      <w:proofErr w:type="spellEnd"/>
      <w:r w:rsidRPr="00534190">
        <w:rPr>
          <w:rFonts w:asciiTheme="majorHAnsi" w:eastAsia="Times New Roman" w:hAnsiTheme="majorHAnsi" w:cstheme="majorHAnsi"/>
          <w:sz w:val="22"/>
          <w:szCs w:val="22"/>
          <w:lang w:eastAsia="pl-PL"/>
        </w:rPr>
        <w:t xml:space="preserve"> prawdopodobnie dysponowały bogatą technologią nielityczną, w tym kijami do rzucania, kopania i włóczniami, i że oprócz użytecznych odłupki Wiele z „podstawowych narzędzi” z </w:t>
      </w:r>
      <w:proofErr w:type="spellStart"/>
      <w:r w:rsidRPr="00534190">
        <w:rPr>
          <w:rFonts w:asciiTheme="majorHAnsi" w:eastAsia="Times New Roman" w:hAnsiTheme="majorHAnsi" w:cstheme="majorHAnsi"/>
          <w:sz w:val="22"/>
          <w:szCs w:val="22"/>
          <w:lang w:eastAsia="pl-PL"/>
        </w:rPr>
        <w:t>Olduwaju</w:t>
      </w:r>
      <w:proofErr w:type="spellEnd"/>
      <w:r w:rsidRPr="00534190">
        <w:rPr>
          <w:rFonts w:asciiTheme="majorHAnsi" w:eastAsia="Times New Roman" w:hAnsiTheme="majorHAnsi" w:cstheme="majorHAnsi"/>
          <w:sz w:val="22"/>
          <w:szCs w:val="22"/>
          <w:lang w:eastAsia="pl-PL"/>
        </w:rPr>
        <w:t xml:space="preserve"> (rozdrabniacze, ciężkie skrobaki itp.), a także lekkie odłupki retuszowane, były prawdopodobnie ważnymi narzędziami używanymi do obróbki drewna. Argumentował również, że możemy nie doceniać behawioralnych i kulturowych zdolności tych wczesnych wytwórców narzędzi i że bazy domowe byłyby oczekiwaną cechą adaptacji </w:t>
      </w:r>
      <w:proofErr w:type="spellStart"/>
      <w:r w:rsidRPr="00534190">
        <w:rPr>
          <w:rFonts w:asciiTheme="majorHAnsi" w:eastAsia="Times New Roman" w:hAnsiTheme="majorHAnsi" w:cstheme="majorHAnsi"/>
          <w:sz w:val="22"/>
          <w:szCs w:val="22"/>
          <w:lang w:eastAsia="pl-PL"/>
        </w:rPr>
        <w:t>Olduwaju</w:t>
      </w:r>
      <w:proofErr w:type="spellEnd"/>
      <w:r w:rsidRPr="00534190">
        <w:rPr>
          <w:rFonts w:asciiTheme="majorHAnsi" w:eastAsia="Times New Roman" w:hAnsiTheme="majorHAnsi" w:cstheme="majorHAnsi"/>
          <w:sz w:val="22"/>
          <w:szCs w:val="22"/>
          <w:lang w:eastAsia="pl-PL"/>
        </w:rPr>
        <w:t xml:space="preserve"> w oparciu o przestrzenne układy materiałów na stanowiskach </w:t>
      </w:r>
      <w:proofErr w:type="spellStart"/>
      <w:r w:rsidRPr="00534190">
        <w:rPr>
          <w:rFonts w:asciiTheme="majorHAnsi" w:eastAsia="Times New Roman" w:hAnsiTheme="majorHAnsi" w:cstheme="majorHAnsi"/>
          <w:sz w:val="22"/>
          <w:szCs w:val="22"/>
          <w:lang w:eastAsia="pl-PL"/>
        </w:rPr>
        <w:t>Olduwajczyków</w:t>
      </w:r>
      <w:proofErr w:type="spellEnd"/>
      <w:r w:rsidRPr="00534190">
        <w:rPr>
          <w:rFonts w:asciiTheme="majorHAnsi" w:eastAsia="Times New Roman" w:hAnsiTheme="majorHAnsi" w:cstheme="majorHAnsi"/>
          <w:sz w:val="22"/>
          <w:szCs w:val="22"/>
          <w:lang w:eastAsia="pl-PL"/>
        </w:rPr>
        <w:t>.</w:t>
      </w:r>
    </w:p>
    <w:p w14:paraId="1F6B34AE" w14:textId="77777777" w:rsidR="00534190" w:rsidRPr="00534190" w:rsidRDefault="00534190" w:rsidP="00534190">
      <w:pPr>
        <w:spacing w:before="100" w:beforeAutospacing="1" w:after="100" w:afterAutospacing="1"/>
        <w:rPr>
          <w:rFonts w:asciiTheme="majorHAnsi" w:eastAsia="Times New Roman" w:hAnsiTheme="majorHAnsi" w:cstheme="majorHAnsi"/>
          <w:sz w:val="22"/>
          <w:szCs w:val="22"/>
          <w:lang w:eastAsia="pl-PL"/>
        </w:rPr>
      </w:pPr>
      <w:r w:rsidRPr="00534190">
        <w:rPr>
          <w:rFonts w:asciiTheme="majorHAnsi" w:eastAsia="Times New Roman" w:hAnsiTheme="majorHAnsi" w:cstheme="majorHAnsi"/>
          <w:sz w:val="22"/>
          <w:szCs w:val="22"/>
          <w:lang w:eastAsia="pl-PL"/>
        </w:rPr>
        <w:t xml:space="preserve">Chociaż wiele ocen dotyczących funkcji poznawczych wczesnych hominidów koncentruje się na kamiennych artefaktach i ich prehistorycznym kontekście, szczegółowa analiza skamieniałych kości zwierzęcych ze stanowisk archeologicznych wykazuje ogromny potencjał na przyszłość. </w:t>
      </w:r>
      <w:proofErr w:type="spellStart"/>
      <w:r w:rsidRPr="00534190">
        <w:rPr>
          <w:rFonts w:asciiTheme="majorHAnsi" w:eastAsia="Times New Roman" w:hAnsiTheme="majorHAnsi" w:cstheme="majorHAnsi"/>
          <w:sz w:val="22"/>
          <w:szCs w:val="22"/>
          <w:lang w:eastAsia="pl-PL"/>
        </w:rPr>
        <w:t>Pante</w:t>
      </w:r>
      <w:proofErr w:type="spellEnd"/>
      <w:r w:rsidRPr="00534190">
        <w:rPr>
          <w:rFonts w:asciiTheme="majorHAnsi" w:eastAsia="Times New Roman" w:hAnsiTheme="majorHAnsi" w:cstheme="majorHAnsi"/>
          <w:sz w:val="22"/>
          <w:szCs w:val="22"/>
          <w:lang w:eastAsia="pl-PL"/>
        </w:rPr>
        <w:t xml:space="preserve"> (2013) zbadał wzorce modyfikacji kości na stanowisku Olduvai </w:t>
      </w:r>
      <w:proofErr w:type="spellStart"/>
      <w:r w:rsidRPr="00534190">
        <w:rPr>
          <w:rFonts w:asciiTheme="majorHAnsi" w:eastAsia="Times New Roman" w:hAnsiTheme="majorHAnsi" w:cstheme="majorHAnsi"/>
          <w:sz w:val="22"/>
          <w:szCs w:val="22"/>
          <w:lang w:eastAsia="pl-PL"/>
        </w:rPr>
        <w:t>Gorge</w:t>
      </w:r>
      <w:proofErr w:type="spellEnd"/>
      <w:r w:rsidRPr="00534190">
        <w:rPr>
          <w:rFonts w:asciiTheme="majorHAnsi" w:eastAsia="Times New Roman" w:hAnsiTheme="majorHAnsi" w:cstheme="majorHAnsi"/>
          <w:sz w:val="22"/>
          <w:szCs w:val="22"/>
          <w:lang w:eastAsia="pl-PL"/>
        </w:rPr>
        <w:t xml:space="preserve"> Bed III w JK2, datowanym na okres od 1,15 do 0,8 milionów lat temu. Chociaż na powierzchniach kości zwierząt i złamanych kościach można zaobserwować zarówno modyfikacje wywołane przez człowieka, jak i przez mięsożerców, wzór sugeruje, że homininy (Homo erectus), jak również zwierzęta mięsożerne, miały wczesny dostęp do tusz (wczesny dostęp do mięsa i szpiku kostnego) i znacznie lepszy dostęp niż wcześniejsze homininy (reprezentowane przez Homo </w:t>
      </w:r>
      <w:proofErr w:type="spellStart"/>
      <w:r w:rsidRPr="00534190">
        <w:rPr>
          <w:rFonts w:asciiTheme="majorHAnsi" w:eastAsia="Times New Roman" w:hAnsiTheme="majorHAnsi" w:cstheme="majorHAnsi"/>
          <w:sz w:val="22"/>
          <w:szCs w:val="22"/>
          <w:lang w:eastAsia="pl-PL"/>
        </w:rPr>
        <w:t>habilis</w:t>
      </w:r>
      <w:proofErr w:type="spellEnd"/>
      <w:r w:rsidRPr="00534190">
        <w:rPr>
          <w:rFonts w:asciiTheme="majorHAnsi" w:eastAsia="Times New Roman" w:hAnsiTheme="majorHAnsi" w:cstheme="majorHAnsi"/>
          <w:sz w:val="22"/>
          <w:szCs w:val="22"/>
          <w:lang w:eastAsia="pl-PL"/>
        </w:rPr>
        <w:t xml:space="preserve"> i </w:t>
      </w:r>
      <w:proofErr w:type="spellStart"/>
      <w:r w:rsidRPr="00534190">
        <w:rPr>
          <w:rFonts w:asciiTheme="majorHAnsi" w:eastAsia="Times New Roman" w:hAnsiTheme="majorHAnsi" w:cstheme="majorHAnsi"/>
          <w:sz w:val="22"/>
          <w:szCs w:val="22"/>
          <w:lang w:eastAsia="pl-PL"/>
        </w:rPr>
        <w:t>Paranthropus</w:t>
      </w:r>
      <w:proofErr w:type="spellEnd"/>
      <w:r w:rsidRPr="00534190">
        <w:rPr>
          <w:rFonts w:asciiTheme="majorHAnsi" w:eastAsia="Times New Roman" w:hAnsiTheme="majorHAnsi" w:cstheme="majorHAnsi"/>
          <w:sz w:val="22"/>
          <w:szCs w:val="22"/>
          <w:lang w:eastAsia="pl-PL"/>
        </w:rPr>
        <w:t xml:space="preserve"> </w:t>
      </w:r>
      <w:proofErr w:type="spellStart"/>
      <w:r w:rsidRPr="00534190">
        <w:rPr>
          <w:rFonts w:asciiTheme="majorHAnsi" w:eastAsia="Times New Roman" w:hAnsiTheme="majorHAnsi" w:cstheme="majorHAnsi"/>
          <w:sz w:val="22"/>
          <w:szCs w:val="22"/>
          <w:lang w:eastAsia="pl-PL"/>
        </w:rPr>
        <w:t>boisei</w:t>
      </w:r>
      <w:proofErr w:type="spellEnd"/>
      <w:r w:rsidRPr="00534190">
        <w:rPr>
          <w:rFonts w:asciiTheme="majorHAnsi" w:eastAsia="Times New Roman" w:hAnsiTheme="majorHAnsi" w:cstheme="majorHAnsi"/>
          <w:sz w:val="22"/>
          <w:szCs w:val="22"/>
          <w:lang w:eastAsia="pl-PL"/>
        </w:rPr>
        <w:t xml:space="preserve">) na słynnym stanowisku FLK </w:t>
      </w:r>
      <w:proofErr w:type="spellStart"/>
      <w:r w:rsidRPr="00534190">
        <w:rPr>
          <w:rFonts w:asciiTheme="majorHAnsi" w:eastAsia="Times New Roman" w:hAnsiTheme="majorHAnsi" w:cstheme="majorHAnsi"/>
          <w:sz w:val="22"/>
          <w:szCs w:val="22"/>
          <w:lang w:eastAsia="pl-PL"/>
        </w:rPr>
        <w:t>Zinj</w:t>
      </w:r>
      <w:proofErr w:type="spellEnd"/>
      <w:r w:rsidRPr="00534190">
        <w:rPr>
          <w:rFonts w:asciiTheme="majorHAnsi" w:eastAsia="Times New Roman" w:hAnsiTheme="majorHAnsi" w:cstheme="majorHAnsi"/>
          <w:sz w:val="22"/>
          <w:szCs w:val="22"/>
          <w:lang w:eastAsia="pl-PL"/>
        </w:rPr>
        <w:t xml:space="preserve"> w Bed I (ok. 1,84 Mya).</w:t>
      </w:r>
    </w:p>
    <w:p w14:paraId="6ED0B22D" w14:textId="77777777" w:rsidR="00534190" w:rsidRPr="00534190" w:rsidRDefault="00534190" w:rsidP="00534190">
      <w:pPr>
        <w:spacing w:before="100" w:beforeAutospacing="1" w:after="100" w:afterAutospacing="1"/>
        <w:rPr>
          <w:rFonts w:asciiTheme="majorHAnsi" w:eastAsia="Times New Roman" w:hAnsiTheme="majorHAnsi" w:cstheme="majorHAnsi"/>
          <w:sz w:val="22"/>
          <w:szCs w:val="22"/>
          <w:lang w:eastAsia="pl-PL"/>
        </w:rPr>
      </w:pPr>
      <w:r w:rsidRPr="00534190">
        <w:rPr>
          <w:rFonts w:asciiTheme="majorHAnsi" w:eastAsia="Times New Roman" w:hAnsiTheme="majorHAnsi" w:cstheme="majorHAnsi"/>
          <w:sz w:val="22"/>
          <w:szCs w:val="22"/>
          <w:lang w:eastAsia="pl-PL"/>
        </w:rPr>
        <w:t>Eksperymentalne badania archeologiczne</w:t>
      </w:r>
    </w:p>
    <w:p w14:paraId="575066AD" w14:textId="77777777" w:rsidR="00534190" w:rsidRPr="00534190" w:rsidRDefault="00534190" w:rsidP="00534190">
      <w:pPr>
        <w:spacing w:before="100" w:beforeAutospacing="1" w:after="100" w:afterAutospacing="1"/>
        <w:rPr>
          <w:rFonts w:asciiTheme="majorHAnsi" w:eastAsia="Times New Roman" w:hAnsiTheme="majorHAnsi" w:cstheme="majorHAnsi"/>
          <w:sz w:val="22"/>
          <w:szCs w:val="22"/>
          <w:lang w:eastAsia="pl-PL"/>
        </w:rPr>
      </w:pPr>
      <w:r w:rsidRPr="00534190">
        <w:rPr>
          <w:rFonts w:asciiTheme="majorHAnsi" w:eastAsia="Times New Roman" w:hAnsiTheme="majorHAnsi" w:cstheme="majorHAnsi"/>
          <w:sz w:val="22"/>
          <w:szCs w:val="22"/>
          <w:lang w:eastAsia="pl-PL"/>
        </w:rPr>
        <w:t>Eksperymenty w wykonywaniu i stosowaniu narzędzi kamiennych sięgają XIX wieku (</w:t>
      </w:r>
      <w:proofErr w:type="spellStart"/>
      <w:r w:rsidRPr="00534190">
        <w:rPr>
          <w:rFonts w:asciiTheme="majorHAnsi" w:eastAsia="Times New Roman" w:hAnsiTheme="majorHAnsi" w:cstheme="majorHAnsi"/>
          <w:sz w:val="22"/>
          <w:szCs w:val="22"/>
          <w:lang w:eastAsia="pl-PL"/>
        </w:rPr>
        <w:t>Coles</w:t>
      </w:r>
      <w:proofErr w:type="spellEnd"/>
      <w:r w:rsidRPr="00534190">
        <w:rPr>
          <w:rFonts w:asciiTheme="majorHAnsi" w:eastAsia="Times New Roman" w:hAnsiTheme="majorHAnsi" w:cstheme="majorHAnsi"/>
          <w:sz w:val="22"/>
          <w:szCs w:val="22"/>
          <w:lang w:eastAsia="pl-PL"/>
        </w:rPr>
        <w:t xml:space="preserve"> 1979). Przypadkowe eksperymenty w tworzeniu form artefaktów </w:t>
      </w:r>
      <w:proofErr w:type="spellStart"/>
      <w:r w:rsidRPr="00534190">
        <w:rPr>
          <w:rFonts w:asciiTheme="majorHAnsi" w:eastAsia="Times New Roman" w:hAnsiTheme="majorHAnsi" w:cstheme="majorHAnsi"/>
          <w:sz w:val="22"/>
          <w:szCs w:val="22"/>
          <w:lang w:eastAsia="pl-PL"/>
        </w:rPr>
        <w:t>olduwajskich</w:t>
      </w:r>
      <w:proofErr w:type="spellEnd"/>
      <w:r w:rsidRPr="00534190">
        <w:rPr>
          <w:rFonts w:asciiTheme="majorHAnsi" w:eastAsia="Times New Roman" w:hAnsiTheme="majorHAnsi" w:cstheme="majorHAnsi"/>
          <w:sz w:val="22"/>
          <w:szCs w:val="22"/>
          <w:lang w:eastAsia="pl-PL"/>
        </w:rPr>
        <w:t xml:space="preserve"> prowadzili prehistorycy, tacy </w:t>
      </w:r>
      <w:r w:rsidRPr="00534190">
        <w:rPr>
          <w:rFonts w:asciiTheme="majorHAnsi" w:eastAsia="Times New Roman" w:hAnsiTheme="majorHAnsi" w:cstheme="majorHAnsi"/>
          <w:sz w:val="22"/>
          <w:szCs w:val="22"/>
          <w:lang w:eastAsia="pl-PL"/>
        </w:rPr>
        <w:lastRenderedPageBreak/>
        <w:t xml:space="preserve">jak Louis Leakey i </w:t>
      </w:r>
      <w:proofErr w:type="spellStart"/>
      <w:r w:rsidRPr="00534190">
        <w:rPr>
          <w:rFonts w:asciiTheme="majorHAnsi" w:eastAsia="Times New Roman" w:hAnsiTheme="majorHAnsi" w:cstheme="majorHAnsi"/>
          <w:sz w:val="22"/>
          <w:szCs w:val="22"/>
          <w:lang w:eastAsia="pl-PL"/>
        </w:rPr>
        <w:t>Desmond</w:t>
      </w:r>
      <w:proofErr w:type="spellEnd"/>
      <w:r w:rsidRPr="00534190">
        <w:rPr>
          <w:rFonts w:asciiTheme="majorHAnsi" w:eastAsia="Times New Roman" w:hAnsiTheme="majorHAnsi" w:cstheme="majorHAnsi"/>
          <w:sz w:val="22"/>
          <w:szCs w:val="22"/>
          <w:lang w:eastAsia="pl-PL"/>
        </w:rPr>
        <w:t xml:space="preserve"> Clark, ale począwszy od lat 70. XX wieku zaczęto prowadzić bardziej systematyczne badania eksperymentalne w Afryce Wschodniej, zwłaszcza w Tanzanii i Kenii.</w:t>
      </w:r>
    </w:p>
    <w:p w14:paraId="0AC3F0B0" w14:textId="3E7F250E" w:rsidR="00534190" w:rsidRDefault="00534190" w:rsidP="00534190">
      <w:pPr>
        <w:spacing w:before="100" w:beforeAutospacing="1" w:after="100" w:afterAutospacing="1"/>
        <w:rPr>
          <w:rFonts w:asciiTheme="majorHAnsi" w:eastAsia="Times New Roman" w:hAnsiTheme="majorHAnsi" w:cstheme="majorHAnsi"/>
          <w:sz w:val="22"/>
          <w:szCs w:val="22"/>
          <w:lang w:eastAsia="pl-PL"/>
        </w:rPr>
      </w:pPr>
      <w:r w:rsidRPr="00534190">
        <w:rPr>
          <w:rFonts w:asciiTheme="majorHAnsi" w:eastAsia="Times New Roman" w:hAnsiTheme="majorHAnsi" w:cstheme="majorHAnsi"/>
          <w:sz w:val="22"/>
          <w:szCs w:val="22"/>
          <w:lang w:eastAsia="pl-PL"/>
        </w:rPr>
        <w:t xml:space="preserve">Niektóre z pierwszych badań eksperymentalnych skupiających się na </w:t>
      </w:r>
      <w:proofErr w:type="spellStart"/>
      <w:r w:rsidRPr="00534190">
        <w:rPr>
          <w:rFonts w:asciiTheme="majorHAnsi" w:eastAsia="Times New Roman" w:hAnsiTheme="majorHAnsi" w:cstheme="majorHAnsi"/>
          <w:sz w:val="22"/>
          <w:szCs w:val="22"/>
          <w:lang w:eastAsia="pl-PL"/>
        </w:rPr>
        <w:t>Olduwajczykach</w:t>
      </w:r>
      <w:proofErr w:type="spellEnd"/>
      <w:r w:rsidRPr="00534190">
        <w:rPr>
          <w:rFonts w:asciiTheme="majorHAnsi" w:eastAsia="Times New Roman" w:hAnsiTheme="majorHAnsi" w:cstheme="majorHAnsi"/>
          <w:sz w:val="22"/>
          <w:szCs w:val="22"/>
          <w:lang w:eastAsia="pl-PL"/>
        </w:rPr>
        <w:t xml:space="preserve"> obejmują badania przeprowadzone przez Jonesa (1980, 1981, 1994) w Olduvai </w:t>
      </w:r>
      <w:proofErr w:type="spellStart"/>
      <w:r w:rsidRPr="00534190">
        <w:rPr>
          <w:rFonts w:asciiTheme="majorHAnsi" w:eastAsia="Times New Roman" w:hAnsiTheme="majorHAnsi" w:cstheme="majorHAnsi"/>
          <w:sz w:val="22"/>
          <w:szCs w:val="22"/>
          <w:lang w:eastAsia="pl-PL"/>
        </w:rPr>
        <w:t>Gorge</w:t>
      </w:r>
      <w:proofErr w:type="spellEnd"/>
      <w:r w:rsidRPr="00534190">
        <w:rPr>
          <w:rFonts w:asciiTheme="majorHAnsi" w:eastAsia="Times New Roman" w:hAnsiTheme="majorHAnsi" w:cstheme="majorHAnsi"/>
          <w:sz w:val="22"/>
          <w:szCs w:val="22"/>
          <w:lang w:eastAsia="pl-PL"/>
        </w:rPr>
        <w:t xml:space="preserve"> w Tanzanii. Podkreślił głęboki wpływ różnych surowców (kwarc/kwarcyt, lawa, </w:t>
      </w:r>
      <w:proofErr w:type="spellStart"/>
      <w:r w:rsidRPr="00534190">
        <w:rPr>
          <w:rFonts w:asciiTheme="majorHAnsi" w:eastAsia="Times New Roman" w:hAnsiTheme="majorHAnsi" w:cstheme="majorHAnsi"/>
          <w:sz w:val="22"/>
          <w:szCs w:val="22"/>
          <w:lang w:eastAsia="pl-PL"/>
        </w:rPr>
        <w:t>chert</w:t>
      </w:r>
      <w:proofErr w:type="spellEnd"/>
      <w:r w:rsidRPr="00534190">
        <w:rPr>
          <w:rFonts w:asciiTheme="majorHAnsi" w:eastAsia="Times New Roman" w:hAnsiTheme="majorHAnsi" w:cstheme="majorHAnsi"/>
          <w:sz w:val="22"/>
          <w:szCs w:val="22"/>
          <w:lang w:eastAsia="pl-PL"/>
        </w:rPr>
        <w:t xml:space="preserve"> itp.)</w:t>
      </w:r>
    </w:p>
    <w:p w14:paraId="2EBD6D11" w14:textId="340DFCFE" w:rsidR="00534190" w:rsidRDefault="00534190" w:rsidP="00534190">
      <w:pPr>
        <w:spacing w:before="100" w:beforeAutospacing="1" w:after="100" w:afterAutospacing="1"/>
        <w:rPr>
          <w:rFonts w:asciiTheme="majorHAnsi" w:eastAsia="Times New Roman" w:hAnsiTheme="majorHAnsi" w:cstheme="majorHAnsi"/>
          <w:sz w:val="22"/>
          <w:szCs w:val="22"/>
          <w:lang w:eastAsia="pl-PL"/>
        </w:rPr>
      </w:pPr>
    </w:p>
    <w:p w14:paraId="75CA2CEE" w14:textId="77777777" w:rsidR="00534190" w:rsidRPr="00534190" w:rsidRDefault="00534190" w:rsidP="00534190">
      <w:pPr>
        <w:spacing w:before="100" w:beforeAutospacing="1" w:after="100" w:afterAutospacing="1"/>
        <w:rPr>
          <w:rFonts w:asciiTheme="majorHAnsi" w:eastAsia="Times New Roman" w:hAnsiTheme="majorHAnsi" w:cstheme="majorHAnsi"/>
          <w:sz w:val="22"/>
          <w:szCs w:val="22"/>
          <w:lang w:eastAsia="pl-PL"/>
        </w:rPr>
      </w:pPr>
      <w:r w:rsidRPr="00534190">
        <w:rPr>
          <w:rFonts w:asciiTheme="majorHAnsi" w:eastAsia="Times New Roman" w:hAnsiTheme="majorHAnsi" w:cstheme="majorHAnsi"/>
          <w:sz w:val="22"/>
          <w:szCs w:val="22"/>
          <w:lang w:eastAsia="pl-PL"/>
        </w:rPr>
        <w:t>wytwarzanie artefaktów kamiennych (</w:t>
      </w:r>
      <w:proofErr w:type="spellStart"/>
      <w:r w:rsidRPr="00534190">
        <w:rPr>
          <w:rFonts w:asciiTheme="majorHAnsi" w:eastAsia="Times New Roman" w:hAnsiTheme="majorHAnsi" w:cstheme="majorHAnsi"/>
          <w:sz w:val="22"/>
          <w:szCs w:val="22"/>
          <w:lang w:eastAsia="pl-PL"/>
        </w:rPr>
        <w:t>starouwajskie</w:t>
      </w:r>
      <w:proofErr w:type="spellEnd"/>
      <w:r w:rsidRPr="00534190">
        <w:rPr>
          <w:rFonts w:asciiTheme="majorHAnsi" w:eastAsia="Times New Roman" w:hAnsiTheme="majorHAnsi" w:cstheme="majorHAnsi"/>
          <w:sz w:val="22"/>
          <w:szCs w:val="22"/>
          <w:lang w:eastAsia="pl-PL"/>
        </w:rPr>
        <w:t xml:space="preserve"> i aszelskie) oraz ich wykorzystanie (rzeź zwierząt, skrobanie drewna lub skór itp.), przy czym charakterystyczny rozmiar, kształt i właściwości łuszczenia się różnych źródeł kamienia wpływają na ostateczną morfologię i typologię płatkowanych produktów.</w:t>
      </w:r>
    </w:p>
    <w:p w14:paraId="682A8BB0" w14:textId="77777777" w:rsidR="00534190" w:rsidRPr="00534190" w:rsidRDefault="00534190" w:rsidP="00534190">
      <w:pPr>
        <w:spacing w:before="100" w:beforeAutospacing="1" w:after="100" w:afterAutospacing="1"/>
        <w:rPr>
          <w:rFonts w:asciiTheme="majorHAnsi" w:eastAsia="Times New Roman" w:hAnsiTheme="majorHAnsi" w:cstheme="majorHAnsi"/>
          <w:sz w:val="22"/>
          <w:szCs w:val="22"/>
          <w:lang w:eastAsia="pl-PL"/>
        </w:rPr>
      </w:pPr>
      <w:proofErr w:type="spellStart"/>
      <w:r w:rsidRPr="00534190">
        <w:rPr>
          <w:rFonts w:asciiTheme="majorHAnsi" w:eastAsia="Times New Roman" w:hAnsiTheme="majorHAnsi" w:cstheme="majorHAnsi"/>
          <w:sz w:val="22"/>
          <w:szCs w:val="22"/>
          <w:lang w:eastAsia="pl-PL"/>
        </w:rPr>
        <w:t>Toth</w:t>
      </w:r>
      <w:proofErr w:type="spellEnd"/>
      <w:r w:rsidRPr="00534190">
        <w:rPr>
          <w:rFonts w:asciiTheme="majorHAnsi" w:eastAsia="Times New Roman" w:hAnsiTheme="majorHAnsi" w:cstheme="majorHAnsi"/>
          <w:sz w:val="22"/>
          <w:szCs w:val="22"/>
          <w:lang w:eastAsia="pl-PL"/>
        </w:rPr>
        <w:t xml:space="preserve"> (1982, 1985b, 1987, 1997) skupił się na eksperymentalnej replikacji kamiennych artefaktów ze stanowisk archeologicznych członków KBS i </w:t>
      </w:r>
      <w:proofErr w:type="spellStart"/>
      <w:r w:rsidRPr="00534190">
        <w:rPr>
          <w:rFonts w:asciiTheme="majorHAnsi" w:eastAsia="Times New Roman" w:hAnsiTheme="majorHAnsi" w:cstheme="majorHAnsi"/>
          <w:sz w:val="22"/>
          <w:szCs w:val="22"/>
          <w:lang w:eastAsia="pl-PL"/>
        </w:rPr>
        <w:t>Okote</w:t>
      </w:r>
      <w:proofErr w:type="spellEnd"/>
      <w:r w:rsidRPr="00534190">
        <w:rPr>
          <w:rFonts w:asciiTheme="majorHAnsi" w:eastAsia="Times New Roman" w:hAnsiTheme="majorHAnsi" w:cstheme="majorHAnsi"/>
          <w:sz w:val="22"/>
          <w:szCs w:val="22"/>
          <w:lang w:eastAsia="pl-PL"/>
        </w:rPr>
        <w:t xml:space="preserve"> </w:t>
      </w:r>
      <w:proofErr w:type="spellStart"/>
      <w:r w:rsidRPr="00534190">
        <w:rPr>
          <w:rFonts w:asciiTheme="majorHAnsi" w:eastAsia="Times New Roman" w:hAnsiTheme="majorHAnsi" w:cstheme="majorHAnsi"/>
          <w:sz w:val="22"/>
          <w:szCs w:val="22"/>
          <w:lang w:eastAsia="pl-PL"/>
        </w:rPr>
        <w:t>Member</w:t>
      </w:r>
      <w:proofErr w:type="spellEnd"/>
      <w:r w:rsidRPr="00534190">
        <w:rPr>
          <w:rFonts w:asciiTheme="majorHAnsi" w:eastAsia="Times New Roman" w:hAnsiTheme="majorHAnsi" w:cstheme="majorHAnsi"/>
          <w:sz w:val="22"/>
          <w:szCs w:val="22"/>
          <w:lang w:eastAsia="pl-PL"/>
        </w:rPr>
        <w:t xml:space="preserve"> w </w:t>
      </w:r>
      <w:proofErr w:type="spellStart"/>
      <w:r w:rsidRPr="00534190">
        <w:rPr>
          <w:rFonts w:asciiTheme="majorHAnsi" w:eastAsia="Times New Roman" w:hAnsiTheme="majorHAnsi" w:cstheme="majorHAnsi"/>
          <w:sz w:val="22"/>
          <w:szCs w:val="22"/>
          <w:lang w:eastAsia="pl-PL"/>
        </w:rPr>
        <w:t>Koobi</w:t>
      </w:r>
      <w:proofErr w:type="spellEnd"/>
      <w:r w:rsidRPr="00534190">
        <w:rPr>
          <w:rFonts w:asciiTheme="majorHAnsi" w:eastAsia="Times New Roman" w:hAnsiTheme="majorHAnsi" w:cstheme="majorHAnsi"/>
          <w:sz w:val="22"/>
          <w:szCs w:val="22"/>
          <w:lang w:eastAsia="pl-PL"/>
        </w:rPr>
        <w:t xml:space="preserve"> Fora (</w:t>
      </w:r>
      <w:r w:rsidRPr="00534190">
        <w:rPr>
          <w:rFonts w:ascii="Cambria Math" w:eastAsia="Times New Roman" w:hAnsi="Cambria Math" w:cs="Cambria Math"/>
          <w:sz w:val="22"/>
          <w:szCs w:val="22"/>
          <w:lang w:eastAsia="pl-PL"/>
        </w:rPr>
        <w:t>∼</w:t>
      </w:r>
      <w:r w:rsidRPr="00534190">
        <w:rPr>
          <w:rFonts w:asciiTheme="majorHAnsi" w:eastAsia="Times New Roman" w:hAnsiTheme="majorHAnsi" w:cstheme="majorHAnsi"/>
          <w:sz w:val="22"/>
          <w:szCs w:val="22"/>
          <w:lang w:eastAsia="pl-PL"/>
        </w:rPr>
        <w:t xml:space="preserve">1,9-1,4 milionów lat temu) i argumentował, że wiele tzw. ” formy mogły po prostu służyć jako rdzenie do produkcji ostrych płatków, a ich morfologia często mogła reprezentować redukcję rdzenia „najmniejszym wysiłkiem”, a niekoniecznie mentalne szablony </w:t>
      </w:r>
      <w:proofErr w:type="spellStart"/>
      <w:r w:rsidRPr="00534190">
        <w:rPr>
          <w:rFonts w:asciiTheme="majorHAnsi" w:eastAsia="Times New Roman" w:hAnsiTheme="majorHAnsi" w:cstheme="majorHAnsi"/>
          <w:sz w:val="22"/>
          <w:szCs w:val="22"/>
          <w:lang w:eastAsia="pl-PL"/>
        </w:rPr>
        <w:t>olduwajskich</w:t>
      </w:r>
      <w:proofErr w:type="spellEnd"/>
      <w:r w:rsidRPr="00534190">
        <w:rPr>
          <w:rFonts w:asciiTheme="majorHAnsi" w:eastAsia="Times New Roman" w:hAnsiTheme="majorHAnsi" w:cstheme="majorHAnsi"/>
          <w:sz w:val="22"/>
          <w:szCs w:val="22"/>
          <w:lang w:eastAsia="pl-PL"/>
        </w:rPr>
        <w:t xml:space="preserve"> wytwórców narzędzi; rozmiar, kształt i rodzaj surowca mogą mieć duży wpływ na rodzaj produkowanego rdzenia oraz powstałe płatki i fragmenty. Na większości stanowisk częściowe i zwykle późniejsze etapy łuszczenia się były reprezentowane preferencyjnie, co sugeruje znaczny transport częściowo płatkowanego materiału litowego do </w:t>
      </w:r>
      <w:proofErr w:type="spellStart"/>
      <w:r w:rsidRPr="00534190">
        <w:rPr>
          <w:rFonts w:asciiTheme="majorHAnsi" w:eastAsia="Times New Roman" w:hAnsiTheme="majorHAnsi" w:cstheme="majorHAnsi"/>
          <w:sz w:val="22"/>
          <w:szCs w:val="22"/>
          <w:lang w:eastAsia="pl-PL"/>
        </w:rPr>
        <w:t>iz</w:t>
      </w:r>
      <w:proofErr w:type="spellEnd"/>
      <w:r w:rsidRPr="00534190">
        <w:rPr>
          <w:rFonts w:asciiTheme="majorHAnsi" w:eastAsia="Times New Roman" w:hAnsiTheme="majorHAnsi" w:cstheme="majorHAnsi"/>
          <w:sz w:val="22"/>
          <w:szCs w:val="22"/>
          <w:lang w:eastAsia="pl-PL"/>
        </w:rPr>
        <w:t xml:space="preserve"> miejsc. Płatki korowe wykazywały również asymetrię płatków preferencyjnie „zorientowanych w prawo”, co sugeruje, że </w:t>
      </w:r>
      <w:proofErr w:type="spellStart"/>
      <w:r w:rsidRPr="00534190">
        <w:rPr>
          <w:rFonts w:asciiTheme="majorHAnsi" w:eastAsia="Times New Roman" w:hAnsiTheme="majorHAnsi" w:cstheme="majorHAnsi"/>
          <w:sz w:val="22"/>
          <w:szCs w:val="22"/>
          <w:lang w:eastAsia="pl-PL"/>
        </w:rPr>
        <w:t>starodawscy</w:t>
      </w:r>
      <w:proofErr w:type="spellEnd"/>
      <w:r w:rsidRPr="00534190">
        <w:rPr>
          <w:rFonts w:asciiTheme="majorHAnsi" w:eastAsia="Times New Roman" w:hAnsiTheme="majorHAnsi" w:cstheme="majorHAnsi"/>
          <w:sz w:val="22"/>
          <w:szCs w:val="22"/>
          <w:lang w:eastAsia="pl-PL"/>
        </w:rPr>
        <w:t xml:space="preserve"> wytwórcy narzędzi byli preferencyjnie praworęczni, z prawą ręką trzymającą </w:t>
      </w:r>
      <w:proofErr w:type="spellStart"/>
      <w:r w:rsidRPr="00534190">
        <w:rPr>
          <w:rFonts w:asciiTheme="majorHAnsi" w:eastAsia="Times New Roman" w:hAnsiTheme="majorHAnsi" w:cstheme="majorHAnsi"/>
          <w:sz w:val="22"/>
          <w:szCs w:val="22"/>
          <w:lang w:eastAsia="pl-PL"/>
        </w:rPr>
        <w:t>perkusor</w:t>
      </w:r>
      <w:proofErr w:type="spellEnd"/>
      <w:r w:rsidRPr="00534190">
        <w:rPr>
          <w:rFonts w:asciiTheme="majorHAnsi" w:eastAsia="Times New Roman" w:hAnsiTheme="majorHAnsi" w:cstheme="majorHAnsi"/>
          <w:sz w:val="22"/>
          <w:szCs w:val="22"/>
          <w:lang w:eastAsia="pl-PL"/>
        </w:rPr>
        <w:t xml:space="preserve"> i preferencyjną rotacją lewej ręki (tej, która trzymała rdzeń) w kierunku zgodnym z ruchem wskazówek zegara jako płatki były kolejno usuwane (</w:t>
      </w:r>
      <w:proofErr w:type="spellStart"/>
      <w:r w:rsidRPr="00534190">
        <w:rPr>
          <w:rFonts w:asciiTheme="majorHAnsi" w:eastAsia="Times New Roman" w:hAnsiTheme="majorHAnsi" w:cstheme="majorHAnsi"/>
          <w:sz w:val="22"/>
          <w:szCs w:val="22"/>
          <w:lang w:eastAsia="pl-PL"/>
        </w:rPr>
        <w:t>Toth</w:t>
      </w:r>
      <w:proofErr w:type="spellEnd"/>
      <w:r w:rsidRPr="00534190">
        <w:rPr>
          <w:rFonts w:asciiTheme="majorHAnsi" w:eastAsia="Times New Roman" w:hAnsiTheme="majorHAnsi" w:cstheme="majorHAnsi"/>
          <w:sz w:val="22"/>
          <w:szCs w:val="22"/>
          <w:lang w:eastAsia="pl-PL"/>
        </w:rPr>
        <w:t xml:space="preserve"> 1985b).</w:t>
      </w:r>
    </w:p>
    <w:p w14:paraId="433DC810" w14:textId="77777777" w:rsidR="00534190" w:rsidRPr="00534190" w:rsidRDefault="00534190" w:rsidP="00534190">
      <w:pPr>
        <w:spacing w:before="100" w:beforeAutospacing="1" w:after="100" w:afterAutospacing="1"/>
        <w:rPr>
          <w:rFonts w:asciiTheme="majorHAnsi" w:eastAsia="Times New Roman" w:hAnsiTheme="majorHAnsi" w:cstheme="majorHAnsi"/>
          <w:sz w:val="22"/>
          <w:szCs w:val="22"/>
          <w:lang w:eastAsia="pl-PL"/>
        </w:rPr>
      </w:pPr>
      <w:r w:rsidRPr="00534190">
        <w:rPr>
          <w:rFonts w:asciiTheme="majorHAnsi" w:eastAsia="Times New Roman" w:hAnsiTheme="majorHAnsi" w:cstheme="majorHAnsi"/>
          <w:sz w:val="22"/>
          <w:szCs w:val="22"/>
          <w:lang w:eastAsia="pl-PL"/>
        </w:rPr>
        <w:t xml:space="preserve">Eksperymenty z produkcją poobijanych </w:t>
      </w:r>
      <w:proofErr w:type="spellStart"/>
      <w:r w:rsidRPr="00534190">
        <w:rPr>
          <w:rFonts w:asciiTheme="majorHAnsi" w:eastAsia="Times New Roman" w:hAnsiTheme="majorHAnsi" w:cstheme="majorHAnsi"/>
          <w:sz w:val="22"/>
          <w:szCs w:val="22"/>
          <w:lang w:eastAsia="pl-PL"/>
        </w:rPr>
        <w:t>subsferoid</w:t>
      </w:r>
      <w:proofErr w:type="spellEnd"/>
      <w:r w:rsidRPr="00534190">
        <w:rPr>
          <w:rFonts w:asciiTheme="majorHAnsi" w:eastAsia="Times New Roman" w:hAnsiTheme="majorHAnsi" w:cstheme="majorHAnsi"/>
          <w:sz w:val="22"/>
          <w:szCs w:val="22"/>
          <w:lang w:eastAsia="pl-PL"/>
        </w:rPr>
        <w:t xml:space="preserve"> i sferoid w kwarcu (</w:t>
      </w:r>
      <w:proofErr w:type="spellStart"/>
      <w:r w:rsidRPr="00534190">
        <w:rPr>
          <w:rFonts w:asciiTheme="majorHAnsi" w:eastAsia="Times New Roman" w:hAnsiTheme="majorHAnsi" w:cstheme="majorHAnsi"/>
          <w:sz w:val="22"/>
          <w:szCs w:val="22"/>
          <w:lang w:eastAsia="pl-PL"/>
        </w:rPr>
        <w:t>Schick</w:t>
      </w:r>
      <w:proofErr w:type="spellEnd"/>
      <w:r w:rsidRPr="00534190">
        <w:rPr>
          <w:rFonts w:asciiTheme="majorHAnsi" w:eastAsia="Times New Roman" w:hAnsiTheme="majorHAnsi" w:cstheme="majorHAnsi"/>
          <w:sz w:val="22"/>
          <w:szCs w:val="22"/>
          <w:lang w:eastAsia="pl-PL"/>
        </w:rPr>
        <w:t xml:space="preserve"> i </w:t>
      </w:r>
      <w:proofErr w:type="spellStart"/>
      <w:r w:rsidRPr="00534190">
        <w:rPr>
          <w:rFonts w:asciiTheme="majorHAnsi" w:eastAsia="Times New Roman" w:hAnsiTheme="majorHAnsi" w:cstheme="majorHAnsi"/>
          <w:sz w:val="22"/>
          <w:szCs w:val="22"/>
          <w:lang w:eastAsia="pl-PL"/>
        </w:rPr>
        <w:t>Toth</w:t>
      </w:r>
      <w:proofErr w:type="spellEnd"/>
      <w:r w:rsidRPr="00534190">
        <w:rPr>
          <w:rFonts w:asciiTheme="majorHAnsi" w:eastAsia="Times New Roman" w:hAnsiTheme="majorHAnsi" w:cstheme="majorHAnsi"/>
          <w:sz w:val="22"/>
          <w:szCs w:val="22"/>
          <w:lang w:eastAsia="pl-PL"/>
        </w:rPr>
        <w:t xml:space="preserve"> 1994) oraz w lawie (</w:t>
      </w:r>
      <w:proofErr w:type="spellStart"/>
      <w:r w:rsidRPr="00534190">
        <w:rPr>
          <w:rFonts w:asciiTheme="majorHAnsi" w:eastAsia="Times New Roman" w:hAnsiTheme="majorHAnsi" w:cstheme="majorHAnsi"/>
          <w:sz w:val="22"/>
          <w:szCs w:val="22"/>
          <w:lang w:eastAsia="pl-PL"/>
        </w:rPr>
        <w:t>Toth</w:t>
      </w:r>
      <w:proofErr w:type="spellEnd"/>
      <w:r w:rsidRPr="00534190">
        <w:rPr>
          <w:rFonts w:asciiTheme="majorHAnsi" w:eastAsia="Times New Roman" w:hAnsiTheme="majorHAnsi" w:cstheme="majorHAnsi"/>
          <w:sz w:val="22"/>
          <w:szCs w:val="22"/>
          <w:lang w:eastAsia="pl-PL"/>
        </w:rPr>
        <w:t xml:space="preserve"> i </w:t>
      </w:r>
      <w:proofErr w:type="spellStart"/>
      <w:r w:rsidRPr="00534190">
        <w:rPr>
          <w:rFonts w:asciiTheme="majorHAnsi" w:eastAsia="Times New Roman" w:hAnsiTheme="majorHAnsi" w:cstheme="majorHAnsi"/>
          <w:sz w:val="22"/>
          <w:szCs w:val="22"/>
          <w:lang w:eastAsia="pl-PL"/>
        </w:rPr>
        <w:t>Schick</w:t>
      </w:r>
      <w:proofErr w:type="spellEnd"/>
      <w:r w:rsidRPr="00534190">
        <w:rPr>
          <w:rFonts w:asciiTheme="majorHAnsi" w:eastAsia="Times New Roman" w:hAnsiTheme="majorHAnsi" w:cstheme="majorHAnsi"/>
          <w:sz w:val="22"/>
          <w:szCs w:val="22"/>
          <w:lang w:eastAsia="pl-PL"/>
        </w:rPr>
        <w:t xml:space="preserve"> 2009a) sugerowały, że te formy były prawdopodobnie dobrze wyselekcjonowanymi </w:t>
      </w:r>
      <w:proofErr w:type="spellStart"/>
      <w:r w:rsidRPr="00534190">
        <w:rPr>
          <w:rFonts w:asciiTheme="majorHAnsi" w:eastAsia="Times New Roman" w:hAnsiTheme="majorHAnsi" w:cstheme="majorHAnsi"/>
          <w:sz w:val="22"/>
          <w:szCs w:val="22"/>
          <w:lang w:eastAsia="pl-PL"/>
        </w:rPr>
        <w:t>perkusorami</w:t>
      </w:r>
      <w:proofErr w:type="spellEnd"/>
      <w:r w:rsidRPr="00534190">
        <w:rPr>
          <w:rFonts w:asciiTheme="majorHAnsi" w:eastAsia="Times New Roman" w:hAnsiTheme="majorHAnsi" w:cstheme="majorHAnsi"/>
          <w:sz w:val="22"/>
          <w:szCs w:val="22"/>
          <w:lang w:eastAsia="pl-PL"/>
        </w:rPr>
        <w:t xml:space="preserve">, które były używane przez znaczną ilość czasu, co sugeruje albo buforowanie w miejscu, do którego ma zostać zwrócony w późniejszym terminie lub ich długoterminowy transport w oczekiwaniu na przyszłe wykorzystanie. Eksperymenty z produkcją wapiennych „fasetowanych sferoid” w </w:t>
      </w:r>
      <w:proofErr w:type="spellStart"/>
      <w:r w:rsidRPr="00534190">
        <w:rPr>
          <w:rFonts w:asciiTheme="majorHAnsi" w:eastAsia="Times New Roman" w:hAnsiTheme="majorHAnsi" w:cstheme="majorHAnsi"/>
          <w:sz w:val="22"/>
          <w:szCs w:val="22"/>
          <w:lang w:eastAsia="pl-PL"/>
        </w:rPr>
        <w:t>Ain</w:t>
      </w:r>
      <w:proofErr w:type="spellEnd"/>
      <w:r w:rsidRPr="00534190">
        <w:rPr>
          <w:rFonts w:asciiTheme="majorHAnsi" w:eastAsia="Times New Roman" w:hAnsiTheme="majorHAnsi" w:cstheme="majorHAnsi"/>
          <w:sz w:val="22"/>
          <w:szCs w:val="22"/>
          <w:lang w:eastAsia="pl-PL"/>
        </w:rPr>
        <w:t xml:space="preserve"> </w:t>
      </w:r>
      <w:proofErr w:type="spellStart"/>
      <w:r w:rsidRPr="00534190">
        <w:rPr>
          <w:rFonts w:asciiTheme="majorHAnsi" w:eastAsia="Times New Roman" w:hAnsiTheme="majorHAnsi" w:cstheme="majorHAnsi"/>
          <w:sz w:val="22"/>
          <w:szCs w:val="22"/>
          <w:lang w:eastAsia="pl-PL"/>
        </w:rPr>
        <w:t>Hanech</w:t>
      </w:r>
      <w:proofErr w:type="spellEnd"/>
      <w:r w:rsidRPr="00534190">
        <w:rPr>
          <w:rFonts w:asciiTheme="majorHAnsi" w:eastAsia="Times New Roman" w:hAnsiTheme="majorHAnsi" w:cstheme="majorHAnsi"/>
          <w:sz w:val="22"/>
          <w:szCs w:val="22"/>
          <w:lang w:eastAsia="pl-PL"/>
        </w:rPr>
        <w:t xml:space="preserve"> w Algierii sugerowały, że te formy mogą być po prostu mocno zredukowanymi kulistymi rdzeniami (</w:t>
      </w:r>
      <w:proofErr w:type="spellStart"/>
      <w:r w:rsidRPr="00534190">
        <w:rPr>
          <w:rFonts w:asciiTheme="majorHAnsi" w:eastAsia="Times New Roman" w:hAnsiTheme="majorHAnsi" w:cstheme="majorHAnsi"/>
          <w:sz w:val="22"/>
          <w:szCs w:val="22"/>
          <w:lang w:eastAsia="pl-PL"/>
        </w:rPr>
        <w:t>Sahnouni</w:t>
      </w:r>
      <w:proofErr w:type="spellEnd"/>
      <w:r w:rsidRPr="00534190">
        <w:rPr>
          <w:rFonts w:asciiTheme="majorHAnsi" w:eastAsia="Times New Roman" w:hAnsiTheme="majorHAnsi" w:cstheme="majorHAnsi"/>
          <w:sz w:val="22"/>
          <w:szCs w:val="22"/>
          <w:lang w:eastAsia="pl-PL"/>
        </w:rPr>
        <w:t xml:space="preserve"> i in. 1997).</w:t>
      </w:r>
    </w:p>
    <w:p w14:paraId="3430E195" w14:textId="77777777" w:rsidR="00534190" w:rsidRPr="00534190" w:rsidRDefault="00534190" w:rsidP="00534190">
      <w:pPr>
        <w:spacing w:before="100" w:beforeAutospacing="1" w:after="100" w:afterAutospacing="1"/>
        <w:rPr>
          <w:rFonts w:asciiTheme="majorHAnsi" w:eastAsia="Times New Roman" w:hAnsiTheme="majorHAnsi" w:cstheme="majorHAnsi"/>
          <w:sz w:val="22"/>
          <w:szCs w:val="22"/>
          <w:lang w:eastAsia="pl-PL"/>
        </w:rPr>
      </w:pPr>
      <w:r w:rsidRPr="00534190">
        <w:rPr>
          <w:rFonts w:asciiTheme="majorHAnsi" w:eastAsia="Times New Roman" w:hAnsiTheme="majorHAnsi" w:cstheme="majorHAnsi"/>
          <w:sz w:val="22"/>
          <w:szCs w:val="22"/>
          <w:lang w:eastAsia="pl-PL"/>
        </w:rPr>
        <w:t xml:space="preserve">Eksperymenty z ekspertami, średniozaawansowanymi i początkującymi kamiennymi łowcami przeprowadzone przez </w:t>
      </w:r>
      <w:proofErr w:type="spellStart"/>
      <w:r w:rsidRPr="00534190">
        <w:rPr>
          <w:rFonts w:asciiTheme="majorHAnsi" w:eastAsia="Times New Roman" w:hAnsiTheme="majorHAnsi" w:cstheme="majorHAnsi"/>
          <w:sz w:val="22"/>
          <w:szCs w:val="22"/>
          <w:lang w:eastAsia="pl-PL"/>
        </w:rPr>
        <w:t>Nonaka</w:t>
      </w:r>
      <w:proofErr w:type="spellEnd"/>
      <w:r w:rsidRPr="00534190">
        <w:rPr>
          <w:rFonts w:asciiTheme="majorHAnsi" w:eastAsia="Times New Roman" w:hAnsiTheme="majorHAnsi" w:cstheme="majorHAnsi"/>
          <w:sz w:val="22"/>
          <w:szCs w:val="22"/>
          <w:lang w:eastAsia="pl-PL"/>
        </w:rPr>
        <w:t xml:space="preserve"> i in. (2010) wykazali, że tylko doświadczeni wytwórcy narzędzi kamieniarskich byli w stanie dokładnie przewidzieć kształt odłupków, które mają być oddzielone, i mieli tendencję do usuwania dłuższych odłupków przy optymalnych siłach udaru, niż zaobserwowano w grupach średniozaawansowanych i nowicjuszy. Sugerują, że zorganizowane łuszczenie obserwowane na stanowisku </w:t>
      </w:r>
      <w:proofErr w:type="spellStart"/>
      <w:r w:rsidRPr="00534190">
        <w:rPr>
          <w:rFonts w:asciiTheme="majorHAnsi" w:eastAsia="Times New Roman" w:hAnsiTheme="majorHAnsi" w:cstheme="majorHAnsi"/>
          <w:sz w:val="22"/>
          <w:szCs w:val="22"/>
          <w:lang w:eastAsia="pl-PL"/>
        </w:rPr>
        <w:t>Lokalalei</w:t>
      </w:r>
      <w:proofErr w:type="spellEnd"/>
      <w:r w:rsidRPr="00534190">
        <w:rPr>
          <w:rFonts w:asciiTheme="majorHAnsi" w:eastAsia="Times New Roman" w:hAnsiTheme="majorHAnsi" w:cstheme="majorHAnsi"/>
          <w:sz w:val="22"/>
          <w:szCs w:val="22"/>
          <w:lang w:eastAsia="pl-PL"/>
        </w:rPr>
        <w:t xml:space="preserve"> 2C w Kenii sprzed 2,3 miliona lat (Roche i in. 1999) wykazuje zdolność do pewnego stopnia kontrolowania produktów łuszczenia.</w:t>
      </w:r>
    </w:p>
    <w:p w14:paraId="524AEDD0" w14:textId="77777777" w:rsidR="00534190" w:rsidRPr="00534190" w:rsidRDefault="00534190" w:rsidP="00534190">
      <w:pPr>
        <w:spacing w:before="100" w:beforeAutospacing="1" w:after="100" w:afterAutospacing="1"/>
        <w:rPr>
          <w:rFonts w:asciiTheme="majorHAnsi" w:eastAsia="Times New Roman" w:hAnsiTheme="majorHAnsi" w:cstheme="majorHAnsi"/>
          <w:sz w:val="22"/>
          <w:szCs w:val="22"/>
          <w:lang w:eastAsia="pl-PL"/>
        </w:rPr>
      </w:pPr>
      <w:r w:rsidRPr="00534190">
        <w:rPr>
          <w:rFonts w:asciiTheme="majorHAnsi" w:eastAsia="Times New Roman" w:hAnsiTheme="majorHAnsi" w:cstheme="majorHAnsi"/>
          <w:sz w:val="22"/>
          <w:szCs w:val="22"/>
          <w:lang w:eastAsia="pl-PL"/>
        </w:rPr>
        <w:t xml:space="preserve">Skupiając się na produkcji kwarcytu i płatków lawy w miejscu DK w Bed I of Olduvai </w:t>
      </w:r>
      <w:proofErr w:type="spellStart"/>
      <w:r w:rsidRPr="00534190">
        <w:rPr>
          <w:rFonts w:asciiTheme="majorHAnsi" w:eastAsia="Times New Roman" w:hAnsiTheme="majorHAnsi" w:cstheme="majorHAnsi"/>
          <w:sz w:val="22"/>
          <w:szCs w:val="22"/>
          <w:lang w:eastAsia="pl-PL"/>
        </w:rPr>
        <w:t>Gorge</w:t>
      </w:r>
      <w:proofErr w:type="spellEnd"/>
      <w:r w:rsidRPr="00534190">
        <w:rPr>
          <w:rFonts w:asciiTheme="majorHAnsi" w:eastAsia="Times New Roman" w:hAnsiTheme="majorHAnsi" w:cstheme="majorHAnsi"/>
          <w:sz w:val="22"/>
          <w:szCs w:val="22"/>
          <w:lang w:eastAsia="pl-PL"/>
        </w:rPr>
        <w:t xml:space="preserve">, </w:t>
      </w:r>
      <w:proofErr w:type="spellStart"/>
      <w:r w:rsidRPr="00534190">
        <w:rPr>
          <w:rFonts w:asciiTheme="majorHAnsi" w:eastAsia="Times New Roman" w:hAnsiTheme="majorHAnsi" w:cstheme="majorHAnsi"/>
          <w:sz w:val="22"/>
          <w:szCs w:val="22"/>
          <w:lang w:eastAsia="pl-PL"/>
        </w:rPr>
        <w:t>Reti</w:t>
      </w:r>
      <w:proofErr w:type="spellEnd"/>
      <w:r w:rsidRPr="00534190">
        <w:rPr>
          <w:rFonts w:asciiTheme="majorHAnsi" w:eastAsia="Times New Roman" w:hAnsiTheme="majorHAnsi" w:cstheme="majorHAnsi"/>
          <w:sz w:val="22"/>
          <w:szCs w:val="22"/>
          <w:lang w:eastAsia="pl-PL"/>
        </w:rPr>
        <w:t xml:space="preserve"> (2016) argumentował, że na podstawie eksperymentów wykorzystujących hipotezę zerową redukcji tych surowców przy najmniejszym wysiłku, homininy produkujące narzędzia wykazywały większą wydajność niż oczekiwano w przypadku płatkowania droższego kwarcytu z odsłonięcia </w:t>
      </w:r>
      <w:proofErr w:type="spellStart"/>
      <w:r w:rsidRPr="00534190">
        <w:rPr>
          <w:rFonts w:asciiTheme="majorHAnsi" w:eastAsia="Times New Roman" w:hAnsiTheme="majorHAnsi" w:cstheme="majorHAnsi"/>
          <w:sz w:val="22"/>
          <w:szCs w:val="22"/>
          <w:lang w:eastAsia="pl-PL"/>
        </w:rPr>
        <w:t>Nabor</w:t>
      </w:r>
      <w:proofErr w:type="spellEnd"/>
      <w:r w:rsidRPr="00534190">
        <w:rPr>
          <w:rFonts w:asciiTheme="majorHAnsi" w:eastAsia="Times New Roman" w:hAnsiTheme="majorHAnsi" w:cstheme="majorHAnsi"/>
          <w:sz w:val="22"/>
          <w:szCs w:val="22"/>
          <w:lang w:eastAsia="pl-PL"/>
        </w:rPr>
        <w:t xml:space="preserve"> </w:t>
      </w:r>
      <w:proofErr w:type="spellStart"/>
      <w:r w:rsidRPr="00534190">
        <w:rPr>
          <w:rFonts w:asciiTheme="majorHAnsi" w:eastAsia="Times New Roman" w:hAnsiTheme="majorHAnsi" w:cstheme="majorHAnsi"/>
          <w:sz w:val="22"/>
          <w:szCs w:val="22"/>
          <w:lang w:eastAsia="pl-PL"/>
        </w:rPr>
        <w:t>Soit</w:t>
      </w:r>
      <w:proofErr w:type="spellEnd"/>
      <w:r w:rsidRPr="00534190">
        <w:rPr>
          <w:rFonts w:asciiTheme="majorHAnsi" w:eastAsia="Times New Roman" w:hAnsiTheme="majorHAnsi" w:cstheme="majorHAnsi"/>
          <w:sz w:val="22"/>
          <w:szCs w:val="22"/>
          <w:lang w:eastAsia="pl-PL"/>
        </w:rPr>
        <w:t>, który został przetransportowany z odległości kilku kilometrów, oraz że część płatków została wyprodukowana poza terenem zakładu i przetransportowana do DK; homininy wykazywały również mniejszą wydajność podczas łuszczenia tańszego lokalnego bazaltu, który wychodnie w pobliżu stanowiska.</w:t>
      </w:r>
    </w:p>
    <w:p w14:paraId="17AF719F" w14:textId="479BD970" w:rsidR="00534190" w:rsidRDefault="00534190" w:rsidP="00534190">
      <w:pPr>
        <w:spacing w:before="100" w:beforeAutospacing="1" w:after="100" w:afterAutospacing="1"/>
        <w:rPr>
          <w:rFonts w:asciiTheme="majorHAnsi" w:eastAsia="Times New Roman" w:hAnsiTheme="majorHAnsi" w:cstheme="majorHAnsi"/>
          <w:sz w:val="22"/>
          <w:szCs w:val="22"/>
          <w:lang w:eastAsia="pl-PL"/>
        </w:rPr>
      </w:pPr>
      <w:r w:rsidRPr="00534190">
        <w:rPr>
          <w:rFonts w:asciiTheme="majorHAnsi" w:eastAsia="Times New Roman" w:hAnsiTheme="majorHAnsi" w:cstheme="majorHAnsi"/>
          <w:sz w:val="22"/>
          <w:szCs w:val="22"/>
          <w:lang w:eastAsia="pl-PL"/>
        </w:rPr>
        <w:lastRenderedPageBreak/>
        <w:t xml:space="preserve">W badaniu dotyczącym nauczania nowicjuszy wytwarzania artefaktów podobnych do </w:t>
      </w:r>
      <w:proofErr w:type="spellStart"/>
      <w:r w:rsidRPr="00534190">
        <w:rPr>
          <w:rFonts w:asciiTheme="majorHAnsi" w:eastAsia="Times New Roman" w:hAnsiTheme="majorHAnsi" w:cstheme="majorHAnsi"/>
          <w:sz w:val="22"/>
          <w:szCs w:val="22"/>
          <w:lang w:eastAsia="pl-PL"/>
        </w:rPr>
        <w:t>olduwajskich</w:t>
      </w:r>
      <w:proofErr w:type="spellEnd"/>
      <w:r w:rsidRPr="00534190">
        <w:rPr>
          <w:rFonts w:asciiTheme="majorHAnsi" w:eastAsia="Times New Roman" w:hAnsiTheme="majorHAnsi" w:cstheme="majorHAnsi"/>
          <w:sz w:val="22"/>
          <w:szCs w:val="22"/>
          <w:lang w:eastAsia="pl-PL"/>
        </w:rPr>
        <w:t>, Morgan i in. (2015) zbadali przesłankę, że ze względu na prawdopodobną transmisję społeczną wytwarzanie narzędzi kamiennych pobudziło ewolucję nauczania i języka w naszej linii. Wykorzystując eksperymenty w nauczaniu nowicjuszy wytwarzania narzędzi kamiennych, zbadali pięć różnych dróg uczenia się tego zadania: inżynieria odwrotna (na podstawie obserwacji końcowego produktu będącego artefaktem); imitacja/emulacja (prosta obserwacja operacji stukania); nauczanie podstawowe (zwracanie uwagi ćwiczącego podczas stukania); nauczanie gestów (podkreślanie gestami aspektów zadania); oraz nauczanie werbalne (towarzyszące procedurze stukania instrukcjami słownymi). Odkryli, że nauczanie za pomocą języka było znacznie lepsze niż naśladowanie lub emulacja w przekazywaniu umiejętności wytwarzania narzędzi między jednostkami.</w:t>
      </w:r>
    </w:p>
    <w:p w14:paraId="40F17A26" w14:textId="0AE7E331" w:rsidR="00534190" w:rsidRDefault="00534190" w:rsidP="00534190">
      <w:pPr>
        <w:spacing w:before="100" w:beforeAutospacing="1" w:after="100" w:afterAutospacing="1"/>
        <w:rPr>
          <w:rFonts w:asciiTheme="majorHAnsi" w:eastAsia="Times New Roman" w:hAnsiTheme="majorHAnsi" w:cstheme="majorHAnsi"/>
          <w:sz w:val="22"/>
          <w:szCs w:val="22"/>
          <w:lang w:eastAsia="pl-PL"/>
        </w:rPr>
      </w:pPr>
    </w:p>
    <w:p w14:paraId="58546288" w14:textId="77777777" w:rsidR="00534190" w:rsidRPr="00534190" w:rsidRDefault="00534190" w:rsidP="00534190">
      <w:pPr>
        <w:spacing w:before="100" w:beforeAutospacing="1" w:after="100" w:afterAutospacing="1"/>
        <w:rPr>
          <w:rFonts w:asciiTheme="majorHAnsi" w:eastAsia="Times New Roman" w:hAnsiTheme="majorHAnsi" w:cstheme="majorHAnsi"/>
          <w:sz w:val="22"/>
          <w:szCs w:val="22"/>
          <w:lang w:eastAsia="pl-PL"/>
        </w:rPr>
      </w:pPr>
      <w:r w:rsidRPr="00534190">
        <w:rPr>
          <w:rFonts w:asciiTheme="majorHAnsi" w:eastAsia="Times New Roman" w:hAnsiTheme="majorHAnsi" w:cstheme="majorHAnsi"/>
          <w:sz w:val="22"/>
          <w:szCs w:val="22"/>
          <w:lang w:eastAsia="pl-PL"/>
        </w:rPr>
        <w:t xml:space="preserve">Doszli jednak do wniosku, że wytwarzanie narzędzi w </w:t>
      </w:r>
      <w:proofErr w:type="spellStart"/>
      <w:r w:rsidRPr="00534190">
        <w:rPr>
          <w:rFonts w:asciiTheme="majorHAnsi" w:eastAsia="Times New Roman" w:hAnsiTheme="majorHAnsi" w:cstheme="majorHAnsi"/>
          <w:sz w:val="22"/>
          <w:szCs w:val="22"/>
          <w:lang w:eastAsia="pl-PL"/>
        </w:rPr>
        <w:t>Olduwai</w:t>
      </w:r>
      <w:proofErr w:type="spellEnd"/>
      <w:r w:rsidRPr="00534190">
        <w:rPr>
          <w:rFonts w:asciiTheme="majorHAnsi" w:eastAsia="Times New Roman" w:hAnsiTheme="majorHAnsi" w:cstheme="majorHAnsi"/>
          <w:sz w:val="22"/>
          <w:szCs w:val="22"/>
          <w:lang w:eastAsia="pl-PL"/>
        </w:rPr>
        <w:t xml:space="preserve"> mogło zależeć od naśladowania i emulacji (uczenia się przez obserwację) w celu przekazywania ich między grupami i pokoleniami, co nazywają „przekazem społecznym o niskiej wierności” i sugerują, że jest to powodem stosunkowo niskie tempo zmian w </w:t>
      </w:r>
      <w:proofErr w:type="spellStart"/>
      <w:r w:rsidRPr="00534190">
        <w:rPr>
          <w:rFonts w:asciiTheme="majorHAnsi" w:eastAsia="Times New Roman" w:hAnsiTheme="majorHAnsi" w:cstheme="majorHAnsi"/>
          <w:sz w:val="22"/>
          <w:szCs w:val="22"/>
          <w:lang w:eastAsia="pl-PL"/>
        </w:rPr>
        <w:t>Olduwaju</w:t>
      </w:r>
      <w:proofErr w:type="spellEnd"/>
      <w:r w:rsidRPr="00534190">
        <w:rPr>
          <w:rFonts w:asciiTheme="majorHAnsi" w:eastAsia="Times New Roman" w:hAnsiTheme="majorHAnsi" w:cstheme="majorHAnsi"/>
          <w:sz w:val="22"/>
          <w:szCs w:val="22"/>
          <w:lang w:eastAsia="pl-PL"/>
        </w:rPr>
        <w:t xml:space="preserve"> na przestrzeni wielu setek tysięcy lat, jednocześnie twierdząc, że technologia aszelska mogła wymagać nauczania lub „prajęzyka”.</w:t>
      </w:r>
    </w:p>
    <w:p w14:paraId="3854EB6D" w14:textId="77777777" w:rsidR="00534190" w:rsidRPr="00534190" w:rsidRDefault="00534190" w:rsidP="00534190">
      <w:pPr>
        <w:spacing w:before="100" w:beforeAutospacing="1" w:after="100" w:afterAutospacing="1"/>
        <w:rPr>
          <w:rFonts w:asciiTheme="majorHAnsi" w:eastAsia="Times New Roman" w:hAnsiTheme="majorHAnsi" w:cstheme="majorHAnsi"/>
          <w:sz w:val="22"/>
          <w:szCs w:val="22"/>
          <w:lang w:eastAsia="pl-PL"/>
        </w:rPr>
      </w:pPr>
      <w:proofErr w:type="spellStart"/>
      <w:r w:rsidRPr="00534190">
        <w:rPr>
          <w:rFonts w:asciiTheme="majorHAnsi" w:eastAsia="Times New Roman" w:hAnsiTheme="majorHAnsi" w:cstheme="majorHAnsi"/>
          <w:sz w:val="22"/>
          <w:szCs w:val="22"/>
          <w:lang w:eastAsia="pl-PL"/>
        </w:rPr>
        <w:t>Mahaney</w:t>
      </w:r>
      <w:proofErr w:type="spellEnd"/>
      <w:r w:rsidRPr="00534190">
        <w:rPr>
          <w:rFonts w:asciiTheme="majorHAnsi" w:eastAsia="Times New Roman" w:hAnsiTheme="majorHAnsi" w:cstheme="majorHAnsi"/>
          <w:sz w:val="22"/>
          <w:szCs w:val="22"/>
          <w:lang w:eastAsia="pl-PL"/>
        </w:rPr>
        <w:t xml:space="preserve"> (2014, 2015) badał wykwalifikowanych współczesnych rzemieślników wytwarzających formy artefaktów z wczesnej epoki kamienia. Opracował protokół dokumentowania i analizowania każdego sekwencyjnego działania tych narzędziowców i doszedł do wniosku, że zarówno łuszczenie olduwajskie, jak i aszelskie wymagało pamięci roboczej, ale łuszczenie olduwajskie było znacznie bardziej elementarne. Produkcja </w:t>
      </w:r>
      <w:proofErr w:type="spellStart"/>
      <w:r w:rsidRPr="00534190">
        <w:rPr>
          <w:rFonts w:asciiTheme="majorHAnsi" w:eastAsia="Times New Roman" w:hAnsiTheme="majorHAnsi" w:cstheme="majorHAnsi"/>
          <w:sz w:val="22"/>
          <w:szCs w:val="22"/>
          <w:lang w:eastAsia="pl-PL"/>
        </w:rPr>
        <w:t>acheulskiego</w:t>
      </w:r>
      <w:proofErr w:type="spellEnd"/>
      <w:r w:rsidRPr="00534190">
        <w:rPr>
          <w:rFonts w:asciiTheme="majorHAnsi" w:eastAsia="Times New Roman" w:hAnsiTheme="majorHAnsi" w:cstheme="majorHAnsi"/>
          <w:sz w:val="22"/>
          <w:szCs w:val="22"/>
          <w:lang w:eastAsia="pl-PL"/>
        </w:rPr>
        <w:t xml:space="preserve"> topora ręcznego wymagała znacznie większego zahamowania (nieusuwanie odłupków w niektórych miejscach i selektywne usuwanie ich w innych miejscach). W ten sposób zaproponował, że późniejsza technologia aszelska miała generatywne planowanie działań, które było analogiczne do języka (składni), „</w:t>
      </w:r>
      <w:proofErr w:type="spellStart"/>
      <w:r w:rsidRPr="00534190">
        <w:rPr>
          <w:rFonts w:asciiTheme="majorHAnsi" w:eastAsia="Times New Roman" w:hAnsiTheme="majorHAnsi" w:cstheme="majorHAnsi"/>
          <w:sz w:val="22"/>
          <w:szCs w:val="22"/>
          <w:lang w:eastAsia="pl-PL"/>
        </w:rPr>
        <w:t>językopodobną</w:t>
      </w:r>
      <w:proofErr w:type="spellEnd"/>
      <w:r w:rsidRPr="00534190">
        <w:rPr>
          <w:rFonts w:asciiTheme="majorHAnsi" w:eastAsia="Times New Roman" w:hAnsiTheme="majorHAnsi" w:cstheme="majorHAnsi"/>
          <w:sz w:val="22"/>
          <w:szCs w:val="22"/>
          <w:lang w:eastAsia="pl-PL"/>
        </w:rPr>
        <w:t xml:space="preserve"> strukturę fraz” (</w:t>
      </w:r>
      <w:proofErr w:type="spellStart"/>
      <w:r w:rsidRPr="00534190">
        <w:rPr>
          <w:rFonts w:asciiTheme="majorHAnsi" w:eastAsia="Times New Roman" w:hAnsiTheme="majorHAnsi" w:cstheme="majorHAnsi"/>
          <w:sz w:val="22"/>
          <w:szCs w:val="22"/>
          <w:lang w:eastAsia="pl-PL"/>
        </w:rPr>
        <w:t>Mahaney</w:t>
      </w:r>
      <w:proofErr w:type="spellEnd"/>
      <w:r w:rsidRPr="00534190">
        <w:rPr>
          <w:rFonts w:asciiTheme="majorHAnsi" w:eastAsia="Times New Roman" w:hAnsiTheme="majorHAnsi" w:cstheme="majorHAnsi"/>
          <w:sz w:val="22"/>
          <w:szCs w:val="22"/>
          <w:lang w:eastAsia="pl-PL"/>
        </w:rPr>
        <w:t xml:space="preserve"> 2015: 280) funkcjonalnie </w:t>
      </w:r>
      <w:proofErr w:type="spellStart"/>
      <w:r w:rsidRPr="00534190">
        <w:rPr>
          <w:rFonts w:asciiTheme="majorHAnsi" w:eastAsia="Times New Roman" w:hAnsiTheme="majorHAnsi" w:cstheme="majorHAnsi"/>
          <w:sz w:val="22"/>
          <w:szCs w:val="22"/>
          <w:lang w:eastAsia="pl-PL"/>
        </w:rPr>
        <w:t>zlateralizowaną</w:t>
      </w:r>
      <w:proofErr w:type="spellEnd"/>
      <w:r w:rsidRPr="00534190">
        <w:rPr>
          <w:rFonts w:asciiTheme="majorHAnsi" w:eastAsia="Times New Roman" w:hAnsiTheme="majorHAnsi" w:cstheme="majorHAnsi"/>
          <w:sz w:val="22"/>
          <w:szCs w:val="22"/>
          <w:lang w:eastAsia="pl-PL"/>
        </w:rPr>
        <w:t xml:space="preserve"> w mózgach tych twórców narzędzi.</w:t>
      </w:r>
    </w:p>
    <w:p w14:paraId="2CD87D48" w14:textId="77777777" w:rsidR="00534190" w:rsidRPr="00534190" w:rsidRDefault="00534190" w:rsidP="00534190">
      <w:pPr>
        <w:spacing w:before="100" w:beforeAutospacing="1" w:after="100" w:afterAutospacing="1"/>
        <w:rPr>
          <w:rFonts w:asciiTheme="majorHAnsi" w:eastAsia="Times New Roman" w:hAnsiTheme="majorHAnsi" w:cstheme="majorHAnsi"/>
          <w:sz w:val="22"/>
          <w:szCs w:val="22"/>
          <w:lang w:eastAsia="pl-PL"/>
        </w:rPr>
      </w:pPr>
      <w:proofErr w:type="spellStart"/>
      <w:r w:rsidRPr="00534190">
        <w:rPr>
          <w:rFonts w:asciiTheme="majorHAnsi" w:eastAsia="Times New Roman" w:hAnsiTheme="majorHAnsi" w:cstheme="majorHAnsi"/>
          <w:sz w:val="22"/>
          <w:szCs w:val="22"/>
          <w:lang w:eastAsia="pl-PL"/>
        </w:rPr>
        <w:t>Putt</w:t>
      </w:r>
      <w:proofErr w:type="spellEnd"/>
      <w:r w:rsidRPr="00534190">
        <w:rPr>
          <w:rFonts w:asciiTheme="majorHAnsi" w:eastAsia="Times New Roman" w:hAnsiTheme="majorHAnsi" w:cstheme="majorHAnsi"/>
          <w:sz w:val="22"/>
          <w:szCs w:val="22"/>
          <w:lang w:eastAsia="pl-PL"/>
        </w:rPr>
        <w:t xml:space="preserve"> (2015) zbadał początkujących łowców kamieni i skuteczność różnych technik w łuszczeniu kamienia. Zbadano cztery warunki (techniki): 1) stukanie odręczne dla początkujących (uderzenie młotkiem twardym); 2) łuszczenie dwubiegunowe (młotek ręczny, rdzeń na kowadle); 3) pośrednie uderzenie pociskiem (odłupywanie dwubiegunowe z rdzeniem osadzonym na kowadle z rzuconym udarem); 4) bezpośrednie uderzenie pociskiem (upuszczenie lub rzucenie jednego kamienia na rdzeń). </w:t>
      </w:r>
      <w:proofErr w:type="spellStart"/>
      <w:r w:rsidRPr="00534190">
        <w:rPr>
          <w:rFonts w:asciiTheme="majorHAnsi" w:eastAsia="Times New Roman" w:hAnsiTheme="majorHAnsi" w:cstheme="majorHAnsi"/>
          <w:sz w:val="22"/>
          <w:szCs w:val="22"/>
          <w:lang w:eastAsia="pl-PL"/>
        </w:rPr>
        <w:t>Putt</w:t>
      </w:r>
      <w:proofErr w:type="spellEnd"/>
      <w:r w:rsidRPr="00534190">
        <w:rPr>
          <w:rFonts w:asciiTheme="majorHAnsi" w:eastAsia="Times New Roman" w:hAnsiTheme="majorHAnsi" w:cstheme="majorHAnsi"/>
          <w:sz w:val="22"/>
          <w:szCs w:val="22"/>
          <w:lang w:eastAsia="pl-PL"/>
        </w:rPr>
        <w:t xml:space="preserve"> odkrył, że bezpośrednie uderzenie pocisku było najlepszym sposobem dla nowicjuszy na wykorzystanie rdzenia, że płatkowanie dwubiegunowe było najbardziej celowym podejściem, a uderzanie odręczne wytwarzało najbardziej użyteczne płatki (duże, z ostrymi krawędziami tnącymi). Sugeruje, że techniki rzucania pociskami lub uderzania mogły być prekursorami </w:t>
      </w:r>
      <w:proofErr w:type="spellStart"/>
      <w:r w:rsidRPr="00534190">
        <w:rPr>
          <w:rFonts w:asciiTheme="majorHAnsi" w:eastAsia="Times New Roman" w:hAnsiTheme="majorHAnsi" w:cstheme="majorHAnsi"/>
          <w:sz w:val="22"/>
          <w:szCs w:val="22"/>
          <w:lang w:eastAsia="pl-PL"/>
        </w:rPr>
        <w:t>Olduwajczyków</w:t>
      </w:r>
      <w:proofErr w:type="spellEnd"/>
      <w:r w:rsidRPr="00534190">
        <w:rPr>
          <w:rFonts w:asciiTheme="majorHAnsi" w:eastAsia="Times New Roman" w:hAnsiTheme="majorHAnsi" w:cstheme="majorHAnsi"/>
          <w:sz w:val="22"/>
          <w:szCs w:val="22"/>
          <w:lang w:eastAsia="pl-PL"/>
        </w:rPr>
        <w:t xml:space="preserve"> (</w:t>
      </w:r>
      <w:proofErr w:type="spellStart"/>
      <w:r w:rsidRPr="00534190">
        <w:rPr>
          <w:rFonts w:asciiTheme="majorHAnsi" w:eastAsia="Times New Roman" w:hAnsiTheme="majorHAnsi" w:cstheme="majorHAnsi"/>
          <w:sz w:val="22"/>
          <w:szCs w:val="22"/>
          <w:lang w:eastAsia="pl-PL"/>
        </w:rPr>
        <w:t>Putt</w:t>
      </w:r>
      <w:proofErr w:type="spellEnd"/>
      <w:r w:rsidRPr="00534190">
        <w:rPr>
          <w:rFonts w:asciiTheme="majorHAnsi" w:eastAsia="Times New Roman" w:hAnsiTheme="majorHAnsi" w:cstheme="majorHAnsi"/>
          <w:sz w:val="22"/>
          <w:szCs w:val="22"/>
          <w:lang w:eastAsia="pl-PL"/>
        </w:rPr>
        <w:t xml:space="preserve"> 2015). Co ciekawe, bonobo </w:t>
      </w:r>
      <w:proofErr w:type="spellStart"/>
      <w:r w:rsidRPr="00534190">
        <w:rPr>
          <w:rFonts w:asciiTheme="majorHAnsi" w:eastAsia="Times New Roman" w:hAnsiTheme="majorHAnsi" w:cstheme="majorHAnsi"/>
          <w:sz w:val="22"/>
          <w:szCs w:val="22"/>
          <w:lang w:eastAsia="pl-PL"/>
        </w:rPr>
        <w:t>Kanzi</w:t>
      </w:r>
      <w:proofErr w:type="spellEnd"/>
      <w:r w:rsidRPr="00534190">
        <w:rPr>
          <w:rFonts w:asciiTheme="majorHAnsi" w:eastAsia="Times New Roman" w:hAnsiTheme="majorHAnsi" w:cstheme="majorHAnsi"/>
          <w:sz w:val="22"/>
          <w:szCs w:val="22"/>
          <w:lang w:eastAsia="pl-PL"/>
        </w:rPr>
        <w:t xml:space="preserve"> stał się bardziej biegły w trzymaniu w ręku twardego młotka po tym, jak nauczył się rzucać rdzeniem o twardą podłogę lub inny kamień (</w:t>
      </w:r>
      <w:proofErr w:type="spellStart"/>
      <w:r w:rsidRPr="00534190">
        <w:rPr>
          <w:rFonts w:asciiTheme="majorHAnsi" w:eastAsia="Times New Roman" w:hAnsiTheme="majorHAnsi" w:cstheme="majorHAnsi"/>
          <w:sz w:val="22"/>
          <w:szCs w:val="22"/>
          <w:lang w:eastAsia="pl-PL"/>
        </w:rPr>
        <w:t>Schick</w:t>
      </w:r>
      <w:proofErr w:type="spellEnd"/>
      <w:r w:rsidRPr="00534190">
        <w:rPr>
          <w:rFonts w:asciiTheme="majorHAnsi" w:eastAsia="Times New Roman" w:hAnsiTheme="majorHAnsi" w:cstheme="majorHAnsi"/>
          <w:sz w:val="22"/>
          <w:szCs w:val="22"/>
          <w:lang w:eastAsia="pl-PL"/>
        </w:rPr>
        <w:t xml:space="preserve"> i in. 1999; </w:t>
      </w:r>
      <w:proofErr w:type="spellStart"/>
      <w:r w:rsidRPr="00534190">
        <w:rPr>
          <w:rFonts w:asciiTheme="majorHAnsi" w:eastAsia="Times New Roman" w:hAnsiTheme="majorHAnsi" w:cstheme="majorHAnsi"/>
          <w:sz w:val="22"/>
          <w:szCs w:val="22"/>
          <w:lang w:eastAsia="pl-PL"/>
        </w:rPr>
        <w:t>Savage-Rumbaugh</w:t>
      </w:r>
      <w:proofErr w:type="spellEnd"/>
      <w:r w:rsidRPr="00534190">
        <w:rPr>
          <w:rFonts w:asciiTheme="majorHAnsi" w:eastAsia="Times New Roman" w:hAnsiTheme="majorHAnsi" w:cstheme="majorHAnsi"/>
          <w:sz w:val="22"/>
          <w:szCs w:val="22"/>
          <w:lang w:eastAsia="pl-PL"/>
        </w:rPr>
        <w:t xml:space="preserve"> i Fields 2006).</w:t>
      </w:r>
    </w:p>
    <w:p w14:paraId="084AEDFB" w14:textId="77777777" w:rsidR="00534190" w:rsidRPr="00534190" w:rsidRDefault="00534190" w:rsidP="00534190">
      <w:pPr>
        <w:spacing w:before="100" w:beforeAutospacing="1" w:after="100" w:afterAutospacing="1"/>
        <w:rPr>
          <w:rFonts w:asciiTheme="majorHAnsi" w:eastAsia="Times New Roman" w:hAnsiTheme="majorHAnsi" w:cstheme="majorHAnsi"/>
          <w:sz w:val="22"/>
          <w:szCs w:val="22"/>
          <w:lang w:eastAsia="pl-PL"/>
        </w:rPr>
      </w:pPr>
      <w:r w:rsidRPr="00534190">
        <w:rPr>
          <w:rFonts w:asciiTheme="majorHAnsi" w:eastAsia="Times New Roman" w:hAnsiTheme="majorHAnsi" w:cstheme="majorHAnsi"/>
          <w:sz w:val="22"/>
          <w:szCs w:val="22"/>
          <w:lang w:eastAsia="pl-PL"/>
        </w:rPr>
        <w:t>Badania obrazowe mózgu</w:t>
      </w:r>
    </w:p>
    <w:p w14:paraId="3D9859DA" w14:textId="77777777" w:rsidR="00534190" w:rsidRPr="00534190" w:rsidRDefault="00534190" w:rsidP="00534190">
      <w:pPr>
        <w:spacing w:before="100" w:beforeAutospacing="1" w:after="100" w:afterAutospacing="1"/>
        <w:rPr>
          <w:rFonts w:asciiTheme="majorHAnsi" w:eastAsia="Times New Roman" w:hAnsiTheme="majorHAnsi" w:cstheme="majorHAnsi"/>
          <w:sz w:val="22"/>
          <w:szCs w:val="22"/>
          <w:lang w:eastAsia="pl-PL"/>
        </w:rPr>
      </w:pPr>
      <w:r w:rsidRPr="00534190">
        <w:rPr>
          <w:rFonts w:asciiTheme="majorHAnsi" w:eastAsia="Times New Roman" w:hAnsiTheme="majorHAnsi" w:cstheme="majorHAnsi"/>
          <w:sz w:val="22"/>
          <w:szCs w:val="22"/>
          <w:lang w:eastAsia="pl-PL"/>
        </w:rPr>
        <w:t xml:space="preserve">W 1989 roku na konferencji Fundacji </w:t>
      </w:r>
      <w:proofErr w:type="spellStart"/>
      <w:r w:rsidRPr="00534190">
        <w:rPr>
          <w:rFonts w:asciiTheme="majorHAnsi" w:eastAsia="Times New Roman" w:hAnsiTheme="majorHAnsi" w:cstheme="majorHAnsi"/>
          <w:sz w:val="22"/>
          <w:szCs w:val="22"/>
          <w:lang w:eastAsia="pl-PL"/>
        </w:rPr>
        <w:t>Wenner</w:t>
      </w:r>
      <w:proofErr w:type="spellEnd"/>
      <w:r w:rsidRPr="00534190">
        <w:rPr>
          <w:rFonts w:asciiTheme="majorHAnsi" w:eastAsia="Times New Roman" w:hAnsiTheme="majorHAnsi" w:cstheme="majorHAnsi"/>
          <w:sz w:val="22"/>
          <w:szCs w:val="22"/>
          <w:lang w:eastAsia="pl-PL"/>
        </w:rPr>
        <w:t xml:space="preserve">-Gren pt. „Narzędzia, język i inteligencja: implikacje ewolucyjne” w </w:t>
      </w:r>
      <w:proofErr w:type="spellStart"/>
      <w:r w:rsidRPr="00534190">
        <w:rPr>
          <w:rFonts w:asciiTheme="majorHAnsi" w:eastAsia="Times New Roman" w:hAnsiTheme="majorHAnsi" w:cstheme="majorHAnsi"/>
          <w:sz w:val="22"/>
          <w:szCs w:val="22"/>
          <w:lang w:eastAsia="pl-PL"/>
        </w:rPr>
        <w:t>Cascais</w:t>
      </w:r>
      <w:proofErr w:type="spellEnd"/>
      <w:r w:rsidRPr="00534190">
        <w:rPr>
          <w:rFonts w:asciiTheme="majorHAnsi" w:eastAsia="Times New Roman" w:hAnsiTheme="majorHAnsi" w:cstheme="majorHAnsi"/>
          <w:sz w:val="22"/>
          <w:szCs w:val="22"/>
          <w:lang w:eastAsia="pl-PL"/>
        </w:rPr>
        <w:t xml:space="preserve"> w Portugalii zaproponowaliśmy zastosowanie stosunkowo nowych technik obrazowania mózgu, takich jak PET (pozytonowa tomografia emisyjna), aby odpowiedzieć na pytania dotyczące ewolucja człowieka, w tym wytwarzanie narzędzi kamiennych (</w:t>
      </w:r>
      <w:proofErr w:type="spellStart"/>
      <w:r w:rsidRPr="00534190">
        <w:rPr>
          <w:rFonts w:asciiTheme="majorHAnsi" w:eastAsia="Times New Roman" w:hAnsiTheme="majorHAnsi" w:cstheme="majorHAnsi"/>
          <w:sz w:val="22"/>
          <w:szCs w:val="22"/>
          <w:lang w:eastAsia="pl-PL"/>
        </w:rPr>
        <w:t>Toth</w:t>
      </w:r>
      <w:proofErr w:type="spellEnd"/>
      <w:r w:rsidRPr="00534190">
        <w:rPr>
          <w:rFonts w:asciiTheme="majorHAnsi" w:eastAsia="Times New Roman" w:hAnsiTheme="majorHAnsi" w:cstheme="majorHAnsi"/>
          <w:sz w:val="22"/>
          <w:szCs w:val="22"/>
          <w:lang w:eastAsia="pl-PL"/>
        </w:rPr>
        <w:t xml:space="preserve"> i </w:t>
      </w:r>
      <w:proofErr w:type="spellStart"/>
      <w:r w:rsidRPr="00534190">
        <w:rPr>
          <w:rFonts w:asciiTheme="majorHAnsi" w:eastAsia="Times New Roman" w:hAnsiTheme="majorHAnsi" w:cstheme="majorHAnsi"/>
          <w:sz w:val="22"/>
          <w:szCs w:val="22"/>
          <w:lang w:eastAsia="pl-PL"/>
        </w:rPr>
        <w:t>Schick</w:t>
      </w:r>
      <w:proofErr w:type="spellEnd"/>
      <w:r w:rsidRPr="00534190">
        <w:rPr>
          <w:rFonts w:asciiTheme="majorHAnsi" w:eastAsia="Times New Roman" w:hAnsiTheme="majorHAnsi" w:cstheme="majorHAnsi"/>
          <w:sz w:val="22"/>
          <w:szCs w:val="22"/>
          <w:lang w:eastAsia="pl-PL"/>
        </w:rPr>
        <w:t xml:space="preserve"> 1993). Po konsultacjach z autorytetami w dziedzinie obrazowania mózgu, takimi jak Marcus </w:t>
      </w:r>
      <w:proofErr w:type="spellStart"/>
      <w:r w:rsidRPr="00534190">
        <w:rPr>
          <w:rFonts w:asciiTheme="majorHAnsi" w:eastAsia="Times New Roman" w:hAnsiTheme="majorHAnsi" w:cstheme="majorHAnsi"/>
          <w:sz w:val="22"/>
          <w:szCs w:val="22"/>
          <w:lang w:eastAsia="pl-PL"/>
        </w:rPr>
        <w:t>Raichle</w:t>
      </w:r>
      <w:proofErr w:type="spellEnd"/>
      <w:r w:rsidRPr="00534190">
        <w:rPr>
          <w:rFonts w:asciiTheme="majorHAnsi" w:eastAsia="Times New Roman" w:hAnsiTheme="majorHAnsi" w:cstheme="majorHAnsi"/>
          <w:sz w:val="22"/>
          <w:szCs w:val="22"/>
          <w:lang w:eastAsia="pl-PL"/>
        </w:rPr>
        <w:t xml:space="preserve"> (Washington University), zaprojektowaliśmy projekty pilotażowe wykorzystujące PET z Dietrichem Stoutem, </w:t>
      </w:r>
      <w:r w:rsidRPr="00534190">
        <w:rPr>
          <w:rFonts w:asciiTheme="majorHAnsi" w:eastAsia="Times New Roman" w:hAnsiTheme="majorHAnsi" w:cstheme="majorHAnsi"/>
          <w:sz w:val="22"/>
          <w:szCs w:val="22"/>
          <w:lang w:eastAsia="pl-PL"/>
        </w:rPr>
        <w:lastRenderedPageBreak/>
        <w:t xml:space="preserve">wykorzystując nowoczesne narzędzia do wytwarzania (w tym łuszczenie rdzeni z </w:t>
      </w:r>
      <w:proofErr w:type="spellStart"/>
      <w:r w:rsidRPr="00534190">
        <w:rPr>
          <w:rFonts w:asciiTheme="majorHAnsi" w:eastAsia="Times New Roman" w:hAnsiTheme="majorHAnsi" w:cstheme="majorHAnsi"/>
          <w:sz w:val="22"/>
          <w:szCs w:val="22"/>
          <w:lang w:eastAsia="pl-PL"/>
        </w:rPr>
        <w:t>Olduwaju</w:t>
      </w:r>
      <w:proofErr w:type="spellEnd"/>
      <w:r w:rsidRPr="00534190">
        <w:rPr>
          <w:rFonts w:asciiTheme="majorHAnsi" w:eastAsia="Times New Roman" w:hAnsiTheme="majorHAnsi" w:cstheme="majorHAnsi"/>
          <w:sz w:val="22"/>
          <w:szCs w:val="22"/>
          <w:lang w:eastAsia="pl-PL"/>
        </w:rPr>
        <w:t xml:space="preserve"> i wytwarzanie późnych </w:t>
      </w:r>
      <w:proofErr w:type="spellStart"/>
      <w:r w:rsidRPr="00534190">
        <w:rPr>
          <w:rFonts w:asciiTheme="majorHAnsi" w:eastAsia="Times New Roman" w:hAnsiTheme="majorHAnsi" w:cstheme="majorHAnsi"/>
          <w:sz w:val="22"/>
          <w:szCs w:val="22"/>
          <w:lang w:eastAsia="pl-PL"/>
        </w:rPr>
        <w:t>acheulańskich</w:t>
      </w:r>
      <w:proofErr w:type="spellEnd"/>
      <w:r w:rsidRPr="00534190">
        <w:rPr>
          <w:rFonts w:asciiTheme="majorHAnsi" w:eastAsia="Times New Roman" w:hAnsiTheme="majorHAnsi" w:cstheme="majorHAnsi"/>
          <w:sz w:val="22"/>
          <w:szCs w:val="22"/>
          <w:lang w:eastAsia="pl-PL"/>
        </w:rPr>
        <w:t xml:space="preserve"> ręcznych toporów z dużych pustych płatków).</w:t>
      </w:r>
    </w:p>
    <w:p w14:paraId="7D038B0A" w14:textId="768F00A2" w:rsidR="00534190" w:rsidRDefault="00534190" w:rsidP="00534190">
      <w:pPr>
        <w:spacing w:before="100" w:beforeAutospacing="1" w:after="100" w:afterAutospacing="1"/>
        <w:rPr>
          <w:rFonts w:asciiTheme="majorHAnsi" w:eastAsia="Times New Roman" w:hAnsiTheme="majorHAnsi" w:cstheme="majorHAnsi"/>
          <w:sz w:val="22"/>
          <w:szCs w:val="22"/>
          <w:lang w:eastAsia="pl-PL"/>
        </w:rPr>
      </w:pPr>
      <w:r w:rsidRPr="00534190">
        <w:rPr>
          <w:rFonts w:asciiTheme="majorHAnsi" w:eastAsia="Times New Roman" w:hAnsiTheme="majorHAnsi" w:cstheme="majorHAnsi"/>
          <w:sz w:val="22"/>
          <w:szCs w:val="22"/>
          <w:lang w:eastAsia="pl-PL"/>
        </w:rPr>
        <w:t xml:space="preserve">Te badania pilotażowe dotyczące obrazowania mózgu PET podczas wytwarzania artefaktów kamiennych obejmują badania Stout (2006) i Stout et al. (2000, 2006, 2008). We wstępnych, pionierskich badaniach wykorzystano PET do wyjaśnienia obszarów stosunkowo intensywnej aktywacji mózgu podczas wytwarzania narzędzi </w:t>
      </w:r>
      <w:proofErr w:type="spellStart"/>
      <w:r w:rsidRPr="00534190">
        <w:rPr>
          <w:rFonts w:asciiTheme="majorHAnsi" w:eastAsia="Times New Roman" w:hAnsiTheme="majorHAnsi" w:cstheme="majorHAnsi"/>
          <w:sz w:val="22"/>
          <w:szCs w:val="22"/>
          <w:lang w:eastAsia="pl-PL"/>
        </w:rPr>
        <w:t>olduwajskich</w:t>
      </w:r>
      <w:proofErr w:type="spellEnd"/>
      <w:r w:rsidRPr="00534190">
        <w:rPr>
          <w:rFonts w:asciiTheme="majorHAnsi" w:eastAsia="Times New Roman" w:hAnsiTheme="majorHAnsi" w:cstheme="majorHAnsi"/>
          <w:sz w:val="22"/>
          <w:szCs w:val="22"/>
          <w:lang w:eastAsia="pl-PL"/>
        </w:rPr>
        <w:t xml:space="preserve"> i wykazano, że aktywowane obszary mózgu znajdowały się w górnym płacie ciemieniowym i były zaangażowane w złożone poznanie przestrzenne. Uważano, że te obszary o wysokiej aktywacji „wymagają integracji różnych bodźców sensorycznych (np. wzroku, dotyku i </w:t>
      </w:r>
      <w:proofErr w:type="spellStart"/>
      <w:r w:rsidRPr="00534190">
        <w:rPr>
          <w:rFonts w:asciiTheme="majorHAnsi" w:eastAsia="Times New Roman" w:hAnsiTheme="majorHAnsi" w:cstheme="majorHAnsi"/>
          <w:sz w:val="22"/>
          <w:szCs w:val="22"/>
          <w:lang w:eastAsia="pl-PL"/>
        </w:rPr>
        <w:t>propriocepcji</w:t>
      </w:r>
      <w:proofErr w:type="spellEnd"/>
      <w:r w:rsidRPr="00534190">
        <w:rPr>
          <w:rFonts w:asciiTheme="majorHAnsi" w:eastAsia="Times New Roman" w:hAnsiTheme="majorHAnsi" w:cstheme="majorHAnsi"/>
          <w:sz w:val="22"/>
          <w:szCs w:val="22"/>
          <w:lang w:eastAsia="pl-PL"/>
        </w:rPr>
        <w:t xml:space="preserve"> lub poczucia pozycji ciała i ruchu”) (Stout i in. 2000: 1215).</w:t>
      </w:r>
    </w:p>
    <w:p w14:paraId="6718391D" w14:textId="27540DE4" w:rsidR="00534190" w:rsidRDefault="00534190" w:rsidP="00534190">
      <w:pPr>
        <w:spacing w:before="100" w:beforeAutospacing="1" w:after="100" w:afterAutospacing="1"/>
        <w:rPr>
          <w:rFonts w:asciiTheme="majorHAnsi" w:eastAsia="Times New Roman" w:hAnsiTheme="majorHAnsi" w:cstheme="majorHAnsi"/>
          <w:sz w:val="22"/>
          <w:szCs w:val="22"/>
          <w:lang w:eastAsia="pl-PL"/>
        </w:rPr>
      </w:pPr>
    </w:p>
    <w:p w14:paraId="2770E48A" w14:textId="77777777" w:rsidR="00534190" w:rsidRPr="00534190" w:rsidRDefault="00534190" w:rsidP="00534190">
      <w:pPr>
        <w:spacing w:before="100" w:beforeAutospacing="1" w:after="100" w:afterAutospacing="1"/>
        <w:rPr>
          <w:rFonts w:asciiTheme="majorHAnsi" w:eastAsia="Times New Roman" w:hAnsiTheme="majorHAnsi" w:cstheme="majorHAnsi"/>
          <w:sz w:val="22"/>
          <w:szCs w:val="22"/>
          <w:lang w:eastAsia="pl-PL"/>
        </w:rPr>
      </w:pPr>
      <w:r w:rsidRPr="00534190">
        <w:rPr>
          <w:rFonts w:asciiTheme="majorHAnsi" w:eastAsia="Times New Roman" w:hAnsiTheme="majorHAnsi" w:cstheme="majorHAnsi"/>
          <w:sz w:val="22"/>
          <w:szCs w:val="22"/>
          <w:lang w:eastAsia="pl-PL"/>
        </w:rPr>
        <w:t xml:space="preserve">Następnie Stout i jego współpracownicy opracowali znacznie bardziej szczegółowe badania obrazowania mózgu, ustanawiając teoretyczne i metodologiczne standardy, za którymi podążali inni badacze. Dalsze zastosowanie obrazowania PET do tworzenia narzędzi wykazało, że obszary aktywacji w pewnym stopniu pokrywają się z obwodami językowymi, co sugeruje, że wytwarzanie narzędzi i język „wspólnie opierają się na bardziej ogólnych ludzkich zdolnościach do złożonych, ukierunkowanych na cel działań” (Stout i in. 2008: 1939), chociaż wzorce aktywacji mózgu w Trybie 1 lub Oldowan </w:t>
      </w:r>
      <w:proofErr w:type="spellStart"/>
      <w:r w:rsidRPr="00534190">
        <w:rPr>
          <w:rFonts w:asciiTheme="majorHAnsi" w:eastAsia="Times New Roman" w:hAnsiTheme="majorHAnsi" w:cstheme="majorHAnsi"/>
          <w:sz w:val="22"/>
          <w:szCs w:val="22"/>
          <w:lang w:eastAsia="pl-PL"/>
        </w:rPr>
        <w:t>knapping</w:t>
      </w:r>
      <w:proofErr w:type="spellEnd"/>
      <w:r w:rsidRPr="00534190">
        <w:rPr>
          <w:rFonts w:asciiTheme="majorHAnsi" w:eastAsia="Times New Roman" w:hAnsiTheme="majorHAnsi" w:cstheme="majorHAnsi"/>
          <w:sz w:val="22"/>
          <w:szCs w:val="22"/>
          <w:lang w:eastAsia="pl-PL"/>
        </w:rPr>
        <w:t xml:space="preserve"> wskazują, że nie jest to wymagające w sensie poznawczym (Stout 2005). </w:t>
      </w:r>
      <w:proofErr w:type="spellStart"/>
      <w:r w:rsidRPr="00534190">
        <w:rPr>
          <w:rFonts w:asciiTheme="majorHAnsi" w:eastAsia="Times New Roman" w:hAnsiTheme="majorHAnsi" w:cstheme="majorHAnsi"/>
          <w:sz w:val="22"/>
          <w:szCs w:val="22"/>
          <w:lang w:eastAsia="pl-PL"/>
        </w:rPr>
        <w:t>Oldowańskie</w:t>
      </w:r>
      <w:proofErr w:type="spellEnd"/>
      <w:r w:rsidRPr="00534190">
        <w:rPr>
          <w:rFonts w:asciiTheme="majorHAnsi" w:eastAsia="Times New Roman" w:hAnsiTheme="majorHAnsi" w:cstheme="majorHAnsi"/>
          <w:sz w:val="22"/>
          <w:szCs w:val="22"/>
          <w:lang w:eastAsia="pl-PL"/>
        </w:rPr>
        <w:t xml:space="preserve"> łuszczenie się nie wykazało zaangażowania przedczołowego w rozwiązywanie problemów lub planowanie, ale wskazuje na zwiększone wymagania wzrokowo-motoryczne (Stout 2006). Niektóre z tych badań obrazowych PET celowo porównywały i kontrastowały aktywację mózgu podczas wytwarzania narzędzi w </w:t>
      </w:r>
      <w:proofErr w:type="spellStart"/>
      <w:r w:rsidRPr="00534190">
        <w:rPr>
          <w:rFonts w:asciiTheme="majorHAnsi" w:eastAsia="Times New Roman" w:hAnsiTheme="majorHAnsi" w:cstheme="majorHAnsi"/>
          <w:sz w:val="22"/>
          <w:szCs w:val="22"/>
          <w:lang w:eastAsia="pl-PL"/>
        </w:rPr>
        <w:t>Olduwaju</w:t>
      </w:r>
      <w:proofErr w:type="spellEnd"/>
      <w:r w:rsidRPr="00534190">
        <w:rPr>
          <w:rFonts w:asciiTheme="majorHAnsi" w:eastAsia="Times New Roman" w:hAnsiTheme="majorHAnsi" w:cstheme="majorHAnsi"/>
          <w:sz w:val="22"/>
          <w:szCs w:val="22"/>
          <w:lang w:eastAsia="pl-PL"/>
        </w:rPr>
        <w:t xml:space="preserve"> z wytwarzaniem narzędzi w języku </w:t>
      </w:r>
      <w:proofErr w:type="spellStart"/>
      <w:r w:rsidRPr="00534190">
        <w:rPr>
          <w:rFonts w:asciiTheme="majorHAnsi" w:eastAsia="Times New Roman" w:hAnsiTheme="majorHAnsi" w:cstheme="majorHAnsi"/>
          <w:sz w:val="22"/>
          <w:szCs w:val="22"/>
          <w:lang w:eastAsia="pl-PL"/>
        </w:rPr>
        <w:t>acheulskim</w:t>
      </w:r>
      <w:proofErr w:type="spellEnd"/>
      <w:r w:rsidRPr="00534190">
        <w:rPr>
          <w:rFonts w:asciiTheme="majorHAnsi" w:eastAsia="Times New Roman" w:hAnsiTheme="majorHAnsi" w:cstheme="majorHAnsi"/>
          <w:sz w:val="22"/>
          <w:szCs w:val="22"/>
          <w:lang w:eastAsia="pl-PL"/>
        </w:rPr>
        <w:t xml:space="preserve"> (Stout i in. 2006, 2008), z pewnymi wskazaniami, że różnice mogą być bardziej ilościowe pod względem intensywności niż jakościowe pod względem lokalizacji zaangażowanych obwodów nerwowych. Istniały jednak dowody na zwiększoną aktywność prawej półkuli w produkcji </w:t>
      </w:r>
      <w:proofErr w:type="spellStart"/>
      <w:r w:rsidRPr="00534190">
        <w:rPr>
          <w:rFonts w:asciiTheme="majorHAnsi" w:eastAsia="Times New Roman" w:hAnsiTheme="majorHAnsi" w:cstheme="majorHAnsi"/>
          <w:sz w:val="22"/>
          <w:szCs w:val="22"/>
          <w:lang w:eastAsia="pl-PL"/>
        </w:rPr>
        <w:t>acheulskiego</w:t>
      </w:r>
      <w:proofErr w:type="spellEnd"/>
      <w:r w:rsidRPr="00534190">
        <w:rPr>
          <w:rFonts w:asciiTheme="majorHAnsi" w:eastAsia="Times New Roman" w:hAnsiTheme="majorHAnsi" w:cstheme="majorHAnsi"/>
          <w:sz w:val="22"/>
          <w:szCs w:val="22"/>
          <w:lang w:eastAsia="pl-PL"/>
        </w:rPr>
        <w:t xml:space="preserve"> topora ręcznego w stosunku do tej obserwowanej przy łuszczeniu w </w:t>
      </w:r>
      <w:proofErr w:type="spellStart"/>
      <w:r w:rsidRPr="00534190">
        <w:rPr>
          <w:rFonts w:asciiTheme="majorHAnsi" w:eastAsia="Times New Roman" w:hAnsiTheme="majorHAnsi" w:cstheme="majorHAnsi"/>
          <w:sz w:val="22"/>
          <w:szCs w:val="22"/>
          <w:lang w:eastAsia="pl-PL"/>
        </w:rPr>
        <w:t>Olduwaju</w:t>
      </w:r>
      <w:proofErr w:type="spellEnd"/>
      <w:r w:rsidRPr="00534190">
        <w:rPr>
          <w:rFonts w:asciiTheme="majorHAnsi" w:eastAsia="Times New Roman" w:hAnsiTheme="majorHAnsi" w:cstheme="majorHAnsi"/>
          <w:sz w:val="22"/>
          <w:szCs w:val="22"/>
          <w:lang w:eastAsia="pl-PL"/>
        </w:rPr>
        <w:t xml:space="preserve">, prawdopodobnie z powodu większej manipulacji </w:t>
      </w:r>
      <w:proofErr w:type="spellStart"/>
      <w:r w:rsidRPr="00534190">
        <w:rPr>
          <w:rFonts w:asciiTheme="majorHAnsi" w:eastAsia="Times New Roman" w:hAnsiTheme="majorHAnsi" w:cstheme="majorHAnsi"/>
          <w:sz w:val="22"/>
          <w:szCs w:val="22"/>
          <w:lang w:eastAsia="pl-PL"/>
        </w:rPr>
        <w:t>acheulskim</w:t>
      </w:r>
      <w:proofErr w:type="spellEnd"/>
      <w:r w:rsidRPr="00534190">
        <w:rPr>
          <w:rFonts w:asciiTheme="majorHAnsi" w:eastAsia="Times New Roman" w:hAnsiTheme="majorHAnsi" w:cstheme="majorHAnsi"/>
          <w:sz w:val="22"/>
          <w:szCs w:val="22"/>
          <w:lang w:eastAsia="pl-PL"/>
        </w:rPr>
        <w:t xml:space="preserve"> toporem ręcznym w lewej ręce, która jest kontrolowana przez prawą półkulę (Stout i in. 2006).</w:t>
      </w:r>
    </w:p>
    <w:p w14:paraId="30FC390E" w14:textId="77777777" w:rsidR="00534190" w:rsidRPr="00534190" w:rsidRDefault="00534190" w:rsidP="00534190">
      <w:pPr>
        <w:spacing w:before="100" w:beforeAutospacing="1" w:after="100" w:afterAutospacing="1"/>
        <w:rPr>
          <w:rFonts w:asciiTheme="majorHAnsi" w:eastAsia="Times New Roman" w:hAnsiTheme="majorHAnsi" w:cstheme="majorHAnsi"/>
          <w:sz w:val="22"/>
          <w:szCs w:val="22"/>
          <w:lang w:eastAsia="pl-PL"/>
        </w:rPr>
      </w:pPr>
      <w:r w:rsidRPr="00534190">
        <w:rPr>
          <w:rFonts w:asciiTheme="majorHAnsi" w:eastAsia="Times New Roman" w:hAnsiTheme="majorHAnsi" w:cstheme="majorHAnsi"/>
          <w:sz w:val="22"/>
          <w:szCs w:val="22"/>
          <w:lang w:eastAsia="pl-PL"/>
        </w:rPr>
        <w:t xml:space="preserve">Dalsze badania nad wytwarzaniem narzędzi w </w:t>
      </w:r>
      <w:proofErr w:type="spellStart"/>
      <w:r w:rsidRPr="00534190">
        <w:rPr>
          <w:rFonts w:asciiTheme="majorHAnsi" w:eastAsia="Times New Roman" w:hAnsiTheme="majorHAnsi" w:cstheme="majorHAnsi"/>
          <w:sz w:val="22"/>
          <w:szCs w:val="22"/>
          <w:lang w:eastAsia="pl-PL"/>
        </w:rPr>
        <w:t>Olduwai</w:t>
      </w:r>
      <w:proofErr w:type="spellEnd"/>
      <w:r w:rsidRPr="00534190">
        <w:rPr>
          <w:rFonts w:asciiTheme="majorHAnsi" w:eastAsia="Times New Roman" w:hAnsiTheme="majorHAnsi" w:cstheme="majorHAnsi"/>
          <w:sz w:val="22"/>
          <w:szCs w:val="22"/>
          <w:lang w:eastAsia="pl-PL"/>
        </w:rPr>
        <w:t xml:space="preserve"> za pomocą obrazowania PET obejmowały badanie sześciu początkujących rzemieślników i wykryły, że łuszczenie w </w:t>
      </w:r>
      <w:proofErr w:type="spellStart"/>
      <w:r w:rsidRPr="00534190">
        <w:rPr>
          <w:rFonts w:asciiTheme="majorHAnsi" w:eastAsia="Times New Roman" w:hAnsiTheme="majorHAnsi" w:cstheme="majorHAnsi"/>
          <w:sz w:val="22"/>
          <w:szCs w:val="22"/>
          <w:lang w:eastAsia="pl-PL"/>
        </w:rPr>
        <w:t>Olduwaju</w:t>
      </w:r>
      <w:proofErr w:type="spellEnd"/>
      <w:r w:rsidRPr="00534190">
        <w:rPr>
          <w:rFonts w:asciiTheme="majorHAnsi" w:eastAsia="Times New Roman" w:hAnsiTheme="majorHAnsi" w:cstheme="majorHAnsi"/>
          <w:sz w:val="22"/>
          <w:szCs w:val="22"/>
          <w:lang w:eastAsia="pl-PL"/>
        </w:rPr>
        <w:t xml:space="preserve"> aktywowało „zarówno prymitywne, jak i pochodne ciemieniowo-czołowe percepcyjne układy motoryczne” (Stout i </w:t>
      </w:r>
      <w:proofErr w:type="spellStart"/>
      <w:r w:rsidRPr="00534190">
        <w:rPr>
          <w:rFonts w:asciiTheme="majorHAnsi" w:eastAsia="Times New Roman" w:hAnsiTheme="majorHAnsi" w:cstheme="majorHAnsi"/>
          <w:sz w:val="22"/>
          <w:szCs w:val="22"/>
          <w:lang w:eastAsia="pl-PL"/>
        </w:rPr>
        <w:t>Chaminade</w:t>
      </w:r>
      <w:proofErr w:type="spellEnd"/>
      <w:r w:rsidRPr="00534190">
        <w:rPr>
          <w:rFonts w:asciiTheme="majorHAnsi" w:eastAsia="Times New Roman" w:hAnsiTheme="majorHAnsi" w:cstheme="majorHAnsi"/>
          <w:sz w:val="22"/>
          <w:szCs w:val="22"/>
          <w:lang w:eastAsia="pl-PL"/>
        </w:rPr>
        <w:t xml:space="preserve"> 2007: 1091), potwierdzając obserwację, że ten prosty sposób płatkowanie było przede wszystkim adaptacją percepcyjno-motoryczną, szczególnie związaną z manipulacją przedmiotami i oceną morfologii rdzenia. Jego autorzy spekulują, że „to może być nabycie takich zdolności sensomotorycznych, a nie zdolności wykonawczych do planowania strategicznego, które stanowią krytyczne wąskie gardło w początkowym rozwoju złożonych umiejętności używania narzędzi i tworzenia narzędzi” (Stout i </w:t>
      </w:r>
      <w:proofErr w:type="spellStart"/>
      <w:r w:rsidRPr="00534190">
        <w:rPr>
          <w:rFonts w:asciiTheme="majorHAnsi" w:eastAsia="Times New Roman" w:hAnsiTheme="majorHAnsi" w:cstheme="majorHAnsi"/>
          <w:sz w:val="22"/>
          <w:szCs w:val="22"/>
          <w:lang w:eastAsia="pl-PL"/>
        </w:rPr>
        <w:t>Chaminade</w:t>
      </w:r>
      <w:proofErr w:type="spellEnd"/>
      <w:r w:rsidRPr="00534190">
        <w:rPr>
          <w:rFonts w:asciiTheme="majorHAnsi" w:eastAsia="Times New Roman" w:hAnsiTheme="majorHAnsi" w:cstheme="majorHAnsi"/>
          <w:sz w:val="22"/>
          <w:szCs w:val="22"/>
          <w:lang w:eastAsia="pl-PL"/>
        </w:rPr>
        <w:t xml:space="preserve"> 2007: 1098</w:t>
      </w:r>
      <w:proofErr w:type="gramStart"/>
      <w:r w:rsidRPr="00534190">
        <w:rPr>
          <w:rFonts w:asciiTheme="majorHAnsi" w:eastAsia="Times New Roman" w:hAnsiTheme="majorHAnsi" w:cstheme="majorHAnsi"/>
          <w:sz w:val="22"/>
          <w:szCs w:val="22"/>
          <w:lang w:eastAsia="pl-PL"/>
        </w:rPr>
        <w:t>) .</w:t>
      </w:r>
      <w:proofErr w:type="gramEnd"/>
      <w:r w:rsidRPr="00534190">
        <w:rPr>
          <w:rFonts w:asciiTheme="majorHAnsi" w:eastAsia="Times New Roman" w:hAnsiTheme="majorHAnsi" w:cstheme="majorHAnsi"/>
          <w:sz w:val="22"/>
          <w:szCs w:val="22"/>
          <w:lang w:eastAsia="pl-PL"/>
        </w:rPr>
        <w:t xml:space="preserve"> W kolejnym badaniu Stout i </w:t>
      </w:r>
      <w:proofErr w:type="spellStart"/>
      <w:r w:rsidRPr="00534190">
        <w:rPr>
          <w:rFonts w:asciiTheme="majorHAnsi" w:eastAsia="Times New Roman" w:hAnsiTheme="majorHAnsi" w:cstheme="majorHAnsi"/>
          <w:sz w:val="22"/>
          <w:szCs w:val="22"/>
          <w:lang w:eastAsia="pl-PL"/>
        </w:rPr>
        <w:t>Chaminade</w:t>
      </w:r>
      <w:proofErr w:type="spellEnd"/>
      <w:r w:rsidRPr="00534190">
        <w:rPr>
          <w:rFonts w:asciiTheme="majorHAnsi" w:eastAsia="Times New Roman" w:hAnsiTheme="majorHAnsi" w:cstheme="majorHAnsi"/>
          <w:sz w:val="22"/>
          <w:szCs w:val="22"/>
          <w:lang w:eastAsia="pl-PL"/>
        </w:rPr>
        <w:t xml:space="preserve"> (2009) kładli nacisk na aktywację obwodów mózgowych zaangażowanych w koordynację ręcznego chwytania, poczynając od wytwarzania narzędzi w stylu </w:t>
      </w:r>
      <w:proofErr w:type="spellStart"/>
      <w:r w:rsidRPr="00534190">
        <w:rPr>
          <w:rFonts w:asciiTheme="majorHAnsi" w:eastAsia="Times New Roman" w:hAnsiTheme="majorHAnsi" w:cstheme="majorHAnsi"/>
          <w:sz w:val="22"/>
          <w:szCs w:val="22"/>
          <w:lang w:eastAsia="pl-PL"/>
        </w:rPr>
        <w:t>olduwańskim</w:t>
      </w:r>
      <w:proofErr w:type="spellEnd"/>
      <w:r w:rsidRPr="00534190">
        <w:rPr>
          <w:rFonts w:asciiTheme="majorHAnsi" w:eastAsia="Times New Roman" w:hAnsiTheme="majorHAnsi" w:cstheme="majorHAnsi"/>
          <w:sz w:val="22"/>
          <w:szCs w:val="22"/>
          <w:lang w:eastAsia="pl-PL"/>
        </w:rPr>
        <w:t xml:space="preserve"> i dodając aktywację przedczołową i bardziej prawą półkulę w wytwarzaniu narzędzi </w:t>
      </w:r>
      <w:proofErr w:type="spellStart"/>
      <w:r w:rsidRPr="00534190">
        <w:rPr>
          <w:rFonts w:asciiTheme="majorHAnsi" w:eastAsia="Times New Roman" w:hAnsiTheme="majorHAnsi" w:cstheme="majorHAnsi"/>
          <w:sz w:val="22"/>
          <w:szCs w:val="22"/>
          <w:lang w:eastAsia="pl-PL"/>
        </w:rPr>
        <w:t>Acheulean</w:t>
      </w:r>
      <w:proofErr w:type="spellEnd"/>
      <w:r w:rsidRPr="00534190">
        <w:rPr>
          <w:rFonts w:asciiTheme="majorHAnsi" w:eastAsia="Times New Roman" w:hAnsiTheme="majorHAnsi" w:cstheme="majorHAnsi"/>
          <w:sz w:val="22"/>
          <w:szCs w:val="22"/>
          <w:lang w:eastAsia="pl-PL"/>
        </w:rPr>
        <w:t>.</w:t>
      </w:r>
    </w:p>
    <w:p w14:paraId="5725AD65" w14:textId="77777777" w:rsidR="00534190" w:rsidRPr="00534190" w:rsidRDefault="00534190" w:rsidP="00534190">
      <w:pPr>
        <w:spacing w:before="100" w:beforeAutospacing="1" w:after="100" w:afterAutospacing="1"/>
        <w:rPr>
          <w:rFonts w:asciiTheme="majorHAnsi" w:eastAsia="Times New Roman" w:hAnsiTheme="majorHAnsi" w:cstheme="majorHAnsi"/>
          <w:sz w:val="22"/>
          <w:szCs w:val="22"/>
          <w:lang w:eastAsia="pl-PL"/>
        </w:rPr>
      </w:pPr>
      <w:r w:rsidRPr="00534190">
        <w:rPr>
          <w:rFonts w:asciiTheme="majorHAnsi" w:eastAsia="Times New Roman" w:hAnsiTheme="majorHAnsi" w:cstheme="majorHAnsi"/>
          <w:sz w:val="22"/>
          <w:szCs w:val="22"/>
          <w:lang w:eastAsia="pl-PL"/>
        </w:rPr>
        <w:t>W badaniu mającym na celu przeprowadzenie badań eksperymentalnych nad „prawdopodobnymi neuroanatomicznymi celami doboru naturalnego”, które mogą wpływać na zdolność wytwarzania narzędzi kamiennych (</w:t>
      </w:r>
      <w:proofErr w:type="spellStart"/>
      <w:r w:rsidRPr="00534190">
        <w:rPr>
          <w:rFonts w:asciiTheme="majorHAnsi" w:eastAsia="Times New Roman" w:hAnsiTheme="majorHAnsi" w:cstheme="majorHAnsi"/>
          <w:sz w:val="22"/>
          <w:szCs w:val="22"/>
          <w:lang w:eastAsia="pl-PL"/>
        </w:rPr>
        <w:t>Hecht</w:t>
      </w:r>
      <w:proofErr w:type="spellEnd"/>
      <w:r w:rsidRPr="00534190">
        <w:rPr>
          <w:rFonts w:asciiTheme="majorHAnsi" w:eastAsia="Times New Roman" w:hAnsiTheme="majorHAnsi" w:cstheme="majorHAnsi"/>
          <w:sz w:val="22"/>
          <w:szCs w:val="22"/>
          <w:lang w:eastAsia="pl-PL"/>
        </w:rPr>
        <w:t xml:space="preserve"> i in. 2015: 2315), MRI i DTI (obrazowanie tensorem dyfuzji, rodzaj MRI) skanuje zidentyfikowane obszary mózgu aktywowane podczas wytwarzania narzędzi kamiennych. Metody wytwarzania narzędzi obejmowały łuszczenie w stylu </w:t>
      </w:r>
      <w:proofErr w:type="spellStart"/>
      <w:r w:rsidRPr="00534190">
        <w:rPr>
          <w:rFonts w:asciiTheme="majorHAnsi" w:eastAsia="Times New Roman" w:hAnsiTheme="majorHAnsi" w:cstheme="majorHAnsi"/>
          <w:sz w:val="22"/>
          <w:szCs w:val="22"/>
          <w:lang w:eastAsia="pl-PL"/>
        </w:rPr>
        <w:t>olduwajskim</w:t>
      </w:r>
      <w:proofErr w:type="spellEnd"/>
      <w:r w:rsidRPr="00534190">
        <w:rPr>
          <w:rFonts w:asciiTheme="majorHAnsi" w:eastAsia="Times New Roman" w:hAnsiTheme="majorHAnsi" w:cstheme="majorHAnsi"/>
          <w:sz w:val="22"/>
          <w:szCs w:val="22"/>
          <w:lang w:eastAsia="pl-PL"/>
        </w:rPr>
        <w:t xml:space="preserve">, produkcję </w:t>
      </w:r>
      <w:proofErr w:type="spellStart"/>
      <w:r w:rsidRPr="00534190">
        <w:rPr>
          <w:rFonts w:asciiTheme="majorHAnsi" w:eastAsia="Times New Roman" w:hAnsiTheme="majorHAnsi" w:cstheme="majorHAnsi"/>
          <w:sz w:val="22"/>
          <w:szCs w:val="22"/>
          <w:lang w:eastAsia="pl-PL"/>
        </w:rPr>
        <w:t>dwutwarzy</w:t>
      </w:r>
      <w:proofErr w:type="spellEnd"/>
      <w:r w:rsidRPr="00534190">
        <w:rPr>
          <w:rFonts w:asciiTheme="majorHAnsi" w:eastAsia="Times New Roman" w:hAnsiTheme="majorHAnsi" w:cstheme="majorHAnsi"/>
          <w:sz w:val="22"/>
          <w:szCs w:val="22"/>
          <w:lang w:eastAsia="pl-PL"/>
        </w:rPr>
        <w:t xml:space="preserve"> </w:t>
      </w:r>
      <w:proofErr w:type="spellStart"/>
      <w:r w:rsidRPr="00534190">
        <w:rPr>
          <w:rFonts w:asciiTheme="majorHAnsi" w:eastAsia="Times New Roman" w:hAnsiTheme="majorHAnsi" w:cstheme="majorHAnsi"/>
          <w:sz w:val="22"/>
          <w:szCs w:val="22"/>
          <w:lang w:eastAsia="pl-PL"/>
        </w:rPr>
        <w:t>Acheulean</w:t>
      </w:r>
      <w:proofErr w:type="spellEnd"/>
      <w:r w:rsidRPr="00534190">
        <w:rPr>
          <w:rFonts w:asciiTheme="majorHAnsi" w:eastAsia="Times New Roman" w:hAnsiTheme="majorHAnsi" w:cstheme="majorHAnsi"/>
          <w:sz w:val="22"/>
          <w:szCs w:val="22"/>
          <w:lang w:eastAsia="pl-PL"/>
        </w:rPr>
        <w:t xml:space="preserve"> i techniki preparowanych rdzeni, takie jak </w:t>
      </w:r>
      <w:proofErr w:type="spellStart"/>
      <w:r w:rsidRPr="00534190">
        <w:rPr>
          <w:rFonts w:asciiTheme="majorHAnsi" w:eastAsia="Times New Roman" w:hAnsiTheme="majorHAnsi" w:cstheme="majorHAnsi"/>
          <w:sz w:val="22"/>
          <w:szCs w:val="22"/>
          <w:lang w:eastAsia="pl-PL"/>
        </w:rPr>
        <w:t>Levallois</w:t>
      </w:r>
      <w:proofErr w:type="spellEnd"/>
      <w:r w:rsidRPr="00534190">
        <w:rPr>
          <w:rFonts w:asciiTheme="majorHAnsi" w:eastAsia="Times New Roman" w:hAnsiTheme="majorHAnsi" w:cstheme="majorHAnsi"/>
          <w:sz w:val="22"/>
          <w:szCs w:val="22"/>
          <w:lang w:eastAsia="pl-PL"/>
        </w:rPr>
        <w:t xml:space="preserve">. Aktywowane obszary obejmowały dolne obszary czołowo-ciemieniowe, które są również zaangażowane w przesuwanie akcji i język. </w:t>
      </w:r>
      <w:r w:rsidRPr="00534190">
        <w:rPr>
          <w:rFonts w:asciiTheme="majorHAnsi" w:eastAsia="Times New Roman" w:hAnsiTheme="majorHAnsi" w:cstheme="majorHAnsi"/>
          <w:sz w:val="22"/>
          <w:szCs w:val="22"/>
          <w:lang w:eastAsia="pl-PL"/>
        </w:rPr>
        <w:lastRenderedPageBreak/>
        <w:t xml:space="preserve">Wyniki tego badania w dużej mierze potwierdziły wcześniejsze badania PET (Stout i </w:t>
      </w:r>
      <w:proofErr w:type="spellStart"/>
      <w:r w:rsidRPr="00534190">
        <w:rPr>
          <w:rFonts w:asciiTheme="majorHAnsi" w:eastAsia="Times New Roman" w:hAnsiTheme="majorHAnsi" w:cstheme="majorHAnsi"/>
          <w:sz w:val="22"/>
          <w:szCs w:val="22"/>
          <w:lang w:eastAsia="pl-PL"/>
        </w:rPr>
        <w:t>Chaminade</w:t>
      </w:r>
      <w:proofErr w:type="spellEnd"/>
      <w:r w:rsidRPr="00534190">
        <w:rPr>
          <w:rFonts w:asciiTheme="majorHAnsi" w:eastAsia="Times New Roman" w:hAnsiTheme="majorHAnsi" w:cstheme="majorHAnsi"/>
          <w:sz w:val="22"/>
          <w:szCs w:val="22"/>
          <w:lang w:eastAsia="pl-PL"/>
        </w:rPr>
        <w:t xml:space="preserve"> 2007; Stout i in. 2008), że „wytwarzanie narzędzi przez wczesnych homininów było wspierane przez ewolucyjne opracowania prymitywnego brzusznego obwodu czołowo-ciemieniowego do manipulacji przedmiotami, który jest wspólny dla innych naczelnych” (</w:t>
      </w:r>
      <w:proofErr w:type="spellStart"/>
      <w:r w:rsidRPr="00534190">
        <w:rPr>
          <w:rFonts w:asciiTheme="majorHAnsi" w:eastAsia="Times New Roman" w:hAnsiTheme="majorHAnsi" w:cstheme="majorHAnsi"/>
          <w:sz w:val="22"/>
          <w:szCs w:val="22"/>
          <w:lang w:eastAsia="pl-PL"/>
        </w:rPr>
        <w:t>Hecht</w:t>
      </w:r>
      <w:proofErr w:type="spellEnd"/>
      <w:r w:rsidRPr="00534190">
        <w:rPr>
          <w:rFonts w:asciiTheme="majorHAnsi" w:eastAsia="Times New Roman" w:hAnsiTheme="majorHAnsi" w:cstheme="majorHAnsi"/>
          <w:sz w:val="22"/>
          <w:szCs w:val="22"/>
          <w:lang w:eastAsia="pl-PL"/>
        </w:rPr>
        <w:t xml:space="preserve"> i in. 2015: 2328).</w:t>
      </w:r>
    </w:p>
    <w:p w14:paraId="5EA59D12" w14:textId="5B79D754" w:rsidR="00534190" w:rsidRPr="002B7034" w:rsidRDefault="00534190" w:rsidP="00534190">
      <w:pPr>
        <w:spacing w:before="100" w:beforeAutospacing="1" w:after="100" w:afterAutospacing="1"/>
        <w:rPr>
          <w:rFonts w:asciiTheme="majorHAnsi" w:eastAsia="Times New Roman" w:hAnsiTheme="majorHAnsi" w:cstheme="majorHAnsi"/>
          <w:sz w:val="22"/>
          <w:szCs w:val="22"/>
          <w:lang w:eastAsia="pl-PL"/>
        </w:rPr>
      </w:pPr>
      <w:r w:rsidRPr="00534190">
        <w:rPr>
          <w:rFonts w:asciiTheme="majorHAnsi" w:eastAsia="Times New Roman" w:hAnsiTheme="majorHAnsi" w:cstheme="majorHAnsi"/>
          <w:sz w:val="22"/>
          <w:szCs w:val="22"/>
          <w:lang w:eastAsia="pl-PL"/>
        </w:rPr>
        <w:t>Stout i jego współpracownicy przecierali szlaki w nowszych badaniach obrazowania mózgu, stosując funkcjonalny rezonans magnetyczny (</w:t>
      </w:r>
      <w:proofErr w:type="spellStart"/>
      <w:r w:rsidRPr="00534190">
        <w:rPr>
          <w:rFonts w:asciiTheme="majorHAnsi" w:eastAsia="Times New Roman" w:hAnsiTheme="majorHAnsi" w:cstheme="majorHAnsi"/>
          <w:sz w:val="22"/>
          <w:szCs w:val="22"/>
          <w:lang w:eastAsia="pl-PL"/>
        </w:rPr>
        <w:t>fMRI</w:t>
      </w:r>
      <w:proofErr w:type="spellEnd"/>
      <w:r w:rsidRPr="00534190">
        <w:rPr>
          <w:rFonts w:asciiTheme="majorHAnsi" w:eastAsia="Times New Roman" w:hAnsiTheme="majorHAnsi" w:cstheme="majorHAnsi"/>
          <w:sz w:val="22"/>
          <w:szCs w:val="22"/>
          <w:lang w:eastAsia="pl-PL"/>
        </w:rPr>
        <w:t xml:space="preserve">) i inne podejścia, aby odpowiedzieć na szereg pytań dotyczących wytwarzania i poznania kamiennych artefaktów. W jednym z badań zbadano aspekty kulturowej transmisji wytwarzania narzędzi przy użyciu tej techniki obrazowania mózgu (Stout et al. 2011). Osoby w trzech grupach, każda na innym poziomie wtajemniczenia lub doświadczenia w wytwarzaniu narzędzi kamiennych — nowicjusze, stażyści i doświadczeni </w:t>
      </w:r>
      <w:proofErr w:type="spellStart"/>
      <w:r w:rsidRPr="00534190">
        <w:rPr>
          <w:rFonts w:asciiTheme="majorHAnsi" w:eastAsia="Times New Roman" w:hAnsiTheme="majorHAnsi" w:cstheme="majorHAnsi"/>
          <w:sz w:val="22"/>
          <w:szCs w:val="22"/>
          <w:lang w:eastAsia="pl-PL"/>
        </w:rPr>
        <w:t>knapperzy</w:t>
      </w:r>
      <w:proofErr w:type="spellEnd"/>
      <w:r w:rsidRPr="00534190">
        <w:rPr>
          <w:rFonts w:asciiTheme="majorHAnsi" w:eastAsia="Times New Roman" w:hAnsiTheme="majorHAnsi" w:cstheme="majorHAnsi"/>
          <w:sz w:val="22"/>
          <w:szCs w:val="22"/>
          <w:lang w:eastAsia="pl-PL"/>
        </w:rPr>
        <w:t xml:space="preserve"> — oglądali filmy przedstawiające stukanie olduwajskie i </w:t>
      </w:r>
      <w:proofErr w:type="spellStart"/>
      <w:r w:rsidRPr="00534190">
        <w:rPr>
          <w:rFonts w:asciiTheme="majorHAnsi" w:eastAsia="Times New Roman" w:hAnsiTheme="majorHAnsi" w:cstheme="majorHAnsi"/>
          <w:sz w:val="22"/>
          <w:szCs w:val="22"/>
          <w:lang w:eastAsia="pl-PL"/>
        </w:rPr>
        <w:t>acheulskie</w:t>
      </w:r>
      <w:proofErr w:type="spellEnd"/>
      <w:r w:rsidRPr="00534190">
        <w:rPr>
          <w:rFonts w:asciiTheme="majorHAnsi" w:eastAsia="Times New Roman" w:hAnsiTheme="majorHAnsi" w:cstheme="majorHAnsi"/>
          <w:sz w:val="22"/>
          <w:szCs w:val="22"/>
          <w:lang w:eastAsia="pl-PL"/>
        </w:rPr>
        <w:t>. Odkryli, że mózg</w:t>
      </w:r>
    </w:p>
    <w:p w14:paraId="430DFD16" w14:textId="11471845" w:rsidR="001126D2" w:rsidRDefault="001126D2" w:rsidP="00E5257A">
      <w:pPr>
        <w:rPr>
          <w:rFonts w:asciiTheme="majorHAnsi" w:hAnsiTheme="majorHAnsi" w:cstheme="majorHAnsi"/>
          <w:sz w:val="21"/>
          <w:szCs w:val="21"/>
        </w:rPr>
      </w:pPr>
    </w:p>
    <w:p w14:paraId="4AA7E358" w14:textId="77777777" w:rsidR="002E1F72" w:rsidRPr="002E1F72" w:rsidRDefault="002E1F72" w:rsidP="002E1F72">
      <w:pPr>
        <w:rPr>
          <w:rFonts w:asciiTheme="majorHAnsi" w:hAnsiTheme="majorHAnsi" w:cstheme="majorHAnsi"/>
          <w:sz w:val="21"/>
          <w:szCs w:val="21"/>
        </w:rPr>
      </w:pPr>
      <w:r w:rsidRPr="002E1F72">
        <w:rPr>
          <w:rFonts w:asciiTheme="majorHAnsi" w:hAnsiTheme="majorHAnsi" w:cstheme="majorHAnsi"/>
          <w:sz w:val="21"/>
          <w:szCs w:val="21"/>
        </w:rPr>
        <w:t>Wniosek</w:t>
      </w:r>
    </w:p>
    <w:p w14:paraId="25C98B3A" w14:textId="77777777" w:rsidR="002E1F72" w:rsidRPr="002E1F72" w:rsidRDefault="002E1F72" w:rsidP="002E1F72">
      <w:pPr>
        <w:rPr>
          <w:rFonts w:asciiTheme="majorHAnsi" w:hAnsiTheme="majorHAnsi" w:cstheme="majorHAnsi"/>
          <w:sz w:val="21"/>
          <w:szCs w:val="21"/>
        </w:rPr>
      </w:pPr>
      <w:r w:rsidRPr="002E1F72">
        <w:rPr>
          <w:rFonts w:asciiTheme="majorHAnsi" w:hAnsiTheme="majorHAnsi" w:cstheme="majorHAnsi"/>
          <w:sz w:val="21"/>
          <w:szCs w:val="21"/>
        </w:rPr>
        <w:t>Oczywiście istnieje wiele różnych opinii na temat zdolności poznawczych wczesnych homininów, począwszy od poglądu, że homininy były zasadniczo podobne do współczesnych małp człekokształtnych, po pogląd, który</w:t>
      </w:r>
    </w:p>
    <w:p w14:paraId="3FEEE4E5" w14:textId="77777777" w:rsidR="002E1F72" w:rsidRPr="002E1F72" w:rsidRDefault="002E1F72" w:rsidP="002E1F72">
      <w:pPr>
        <w:rPr>
          <w:rFonts w:asciiTheme="majorHAnsi" w:hAnsiTheme="majorHAnsi" w:cstheme="majorHAnsi"/>
          <w:sz w:val="21"/>
          <w:szCs w:val="21"/>
        </w:rPr>
      </w:pPr>
      <w:r w:rsidRPr="002E1F72">
        <w:rPr>
          <w:rFonts w:asciiTheme="majorHAnsi" w:hAnsiTheme="majorHAnsi" w:cstheme="majorHAnsi"/>
          <w:sz w:val="21"/>
          <w:szCs w:val="21"/>
        </w:rPr>
        <w:t>AZANIA: BADANIA ARCHEOLOGICZNE W AFRYCE 27</w:t>
      </w:r>
    </w:p>
    <w:p w14:paraId="4AD00134" w14:textId="77777777" w:rsidR="002E1F72" w:rsidRPr="002E1F72" w:rsidRDefault="002E1F72" w:rsidP="002E1F72">
      <w:pPr>
        <w:rPr>
          <w:rFonts w:asciiTheme="majorHAnsi" w:hAnsiTheme="majorHAnsi" w:cstheme="majorHAnsi"/>
          <w:sz w:val="21"/>
          <w:szCs w:val="21"/>
        </w:rPr>
      </w:pPr>
      <w:r w:rsidRPr="002E1F72">
        <w:rPr>
          <w:rFonts w:asciiTheme="majorHAnsi" w:hAnsiTheme="majorHAnsi" w:cstheme="majorHAnsi"/>
          <w:sz w:val="21"/>
          <w:szCs w:val="21"/>
        </w:rPr>
        <w:t xml:space="preserve">postrzega je jako ewoluujące do nowego, bardziej ludzkiego progu zdolności poznawczych. Czasami mówi się, że prymatolodzy mają tendencję do podkreślania podobieństw między współczesnymi małpami człekokształtnymi a ludźmi (współczesnymi i kopalnymi), podkreślając wspólne cechy tych rodzajów, podczas gdy wielu antropologów ma tendencję do podkreślania różnic, próbując zidentyfikować unikalne cechy ludzkie. Naszym zdaniem homininy odpowiedzialne za stanowiska w </w:t>
      </w:r>
      <w:proofErr w:type="spellStart"/>
      <w:r w:rsidRPr="002E1F72">
        <w:rPr>
          <w:rFonts w:asciiTheme="majorHAnsi" w:hAnsiTheme="majorHAnsi" w:cstheme="majorHAnsi"/>
          <w:sz w:val="21"/>
          <w:szCs w:val="21"/>
        </w:rPr>
        <w:t>Olduwai</w:t>
      </w:r>
      <w:proofErr w:type="spellEnd"/>
      <w:r w:rsidRPr="002E1F72">
        <w:rPr>
          <w:rFonts w:asciiTheme="majorHAnsi" w:hAnsiTheme="majorHAnsi" w:cstheme="majorHAnsi"/>
          <w:sz w:val="21"/>
          <w:szCs w:val="21"/>
        </w:rPr>
        <w:t xml:space="preserve"> zwiastują nową, bardziej złożoną formę poznania i zachowania, poczynając od gatunku </w:t>
      </w:r>
      <w:proofErr w:type="spellStart"/>
      <w:r w:rsidRPr="002E1F72">
        <w:rPr>
          <w:rFonts w:asciiTheme="majorHAnsi" w:hAnsiTheme="majorHAnsi" w:cstheme="majorHAnsi"/>
          <w:sz w:val="21"/>
          <w:szCs w:val="21"/>
        </w:rPr>
        <w:t>hominina</w:t>
      </w:r>
      <w:proofErr w:type="spellEnd"/>
      <w:r w:rsidRPr="002E1F72">
        <w:rPr>
          <w:rFonts w:asciiTheme="majorHAnsi" w:hAnsiTheme="majorHAnsi" w:cstheme="majorHAnsi"/>
          <w:sz w:val="21"/>
          <w:szCs w:val="21"/>
        </w:rPr>
        <w:t xml:space="preserve"> australopiteka, który powoli ewoluował w osobnika o znacznie większym mózgu (i prawdopodobnie jeszcze bardziej złożonym poznawczo i behawioralnie)</w:t>
      </w:r>
      <w:proofErr w:type="gramStart"/>
      <w:r w:rsidRPr="002E1F72">
        <w:rPr>
          <w:rFonts w:asciiTheme="majorHAnsi" w:hAnsiTheme="majorHAnsi" w:cstheme="majorHAnsi"/>
          <w:sz w:val="21"/>
          <w:szCs w:val="21"/>
        </w:rPr>
        <w:t>. )</w:t>
      </w:r>
      <w:proofErr w:type="gramEnd"/>
      <w:r w:rsidRPr="002E1F72">
        <w:rPr>
          <w:rFonts w:asciiTheme="majorHAnsi" w:hAnsiTheme="majorHAnsi" w:cstheme="majorHAnsi"/>
          <w:sz w:val="21"/>
          <w:szCs w:val="21"/>
        </w:rPr>
        <w:t xml:space="preserve"> formy wczesnego Homo o 1,9 Mya, jeśli nie wcześniej. Różnica w wielkości mózgu między wczesnym Homo (650 cm3) a szympansami/bonobo i wczesnymi australopitekami (~400 cm3) pokazuje wzrost Homo o około 60 procent w ciągu miliona lat. Aby tak się stało, musiały istnieć silne siły selekcyjne, a selekcja ta prawie na pewno obejmowała wyższe zdolności poznawcze w zakresie żerowania, interakcji społecznych i komunikacji. Towarzyszyła temu prawdopodobnie ewolucja mniejszych jelit w czasie i włączenie diety o wyższej jakości, ze spożywaniem większych ilości mięsa i szpiku kostnego (</w:t>
      </w:r>
      <w:proofErr w:type="spellStart"/>
      <w:r w:rsidRPr="002E1F72">
        <w:rPr>
          <w:rFonts w:asciiTheme="majorHAnsi" w:hAnsiTheme="majorHAnsi" w:cstheme="majorHAnsi"/>
          <w:sz w:val="21"/>
          <w:szCs w:val="21"/>
        </w:rPr>
        <w:t>Aiello</w:t>
      </w:r>
      <w:proofErr w:type="spellEnd"/>
      <w:r w:rsidRPr="002E1F72">
        <w:rPr>
          <w:rFonts w:asciiTheme="majorHAnsi" w:hAnsiTheme="majorHAnsi" w:cstheme="majorHAnsi"/>
          <w:sz w:val="21"/>
          <w:szCs w:val="21"/>
        </w:rPr>
        <w:t xml:space="preserve"> i Wheeler 1995), obecność większych grup społecznych (</w:t>
      </w:r>
      <w:proofErr w:type="spellStart"/>
      <w:r w:rsidRPr="002E1F72">
        <w:rPr>
          <w:rFonts w:asciiTheme="majorHAnsi" w:hAnsiTheme="majorHAnsi" w:cstheme="majorHAnsi"/>
          <w:sz w:val="21"/>
          <w:szCs w:val="21"/>
        </w:rPr>
        <w:t>Dunbar</w:t>
      </w:r>
      <w:proofErr w:type="spellEnd"/>
      <w:r w:rsidRPr="002E1F72">
        <w:rPr>
          <w:rFonts w:asciiTheme="majorHAnsi" w:hAnsiTheme="majorHAnsi" w:cstheme="majorHAnsi"/>
          <w:sz w:val="21"/>
          <w:szCs w:val="21"/>
        </w:rPr>
        <w:t xml:space="preserve"> 1993, </w:t>
      </w:r>
      <w:proofErr w:type="gramStart"/>
      <w:r w:rsidRPr="002E1F72">
        <w:rPr>
          <w:rFonts w:asciiTheme="majorHAnsi" w:hAnsiTheme="majorHAnsi" w:cstheme="majorHAnsi"/>
          <w:sz w:val="21"/>
          <w:szCs w:val="21"/>
        </w:rPr>
        <w:t>2017 ;</w:t>
      </w:r>
      <w:proofErr w:type="gramEnd"/>
      <w:r w:rsidRPr="002E1F72">
        <w:rPr>
          <w:rFonts w:asciiTheme="majorHAnsi" w:hAnsiTheme="majorHAnsi" w:cstheme="majorHAnsi"/>
          <w:sz w:val="21"/>
          <w:szCs w:val="21"/>
        </w:rPr>
        <w:t xml:space="preserve"> </w:t>
      </w:r>
      <w:proofErr w:type="spellStart"/>
      <w:r w:rsidRPr="002E1F72">
        <w:rPr>
          <w:rFonts w:asciiTheme="majorHAnsi" w:hAnsiTheme="majorHAnsi" w:cstheme="majorHAnsi"/>
          <w:sz w:val="21"/>
          <w:szCs w:val="21"/>
        </w:rPr>
        <w:t>Schoenemann</w:t>
      </w:r>
      <w:proofErr w:type="spellEnd"/>
      <w:r w:rsidRPr="002E1F72">
        <w:rPr>
          <w:rFonts w:asciiTheme="majorHAnsi" w:hAnsiTheme="majorHAnsi" w:cstheme="majorHAnsi"/>
          <w:sz w:val="21"/>
          <w:szCs w:val="21"/>
        </w:rPr>
        <w:t xml:space="preserve"> 2006; </w:t>
      </w:r>
      <w:proofErr w:type="spellStart"/>
      <w:r w:rsidRPr="002E1F72">
        <w:rPr>
          <w:rFonts w:asciiTheme="majorHAnsi" w:hAnsiTheme="majorHAnsi" w:cstheme="majorHAnsi"/>
          <w:sz w:val="21"/>
          <w:szCs w:val="21"/>
        </w:rPr>
        <w:t>Dunbar</w:t>
      </w:r>
      <w:proofErr w:type="spellEnd"/>
      <w:r w:rsidRPr="002E1F72">
        <w:rPr>
          <w:rFonts w:asciiTheme="majorHAnsi" w:hAnsiTheme="majorHAnsi" w:cstheme="majorHAnsi"/>
          <w:sz w:val="21"/>
          <w:szCs w:val="21"/>
        </w:rPr>
        <w:t xml:space="preserve"> i in. 2014) oraz bardziej efektywny wzorzec wyszukiwania/przetwarzania/konsumpcji (</w:t>
      </w:r>
      <w:proofErr w:type="spellStart"/>
      <w:r w:rsidRPr="002E1F72">
        <w:rPr>
          <w:rFonts w:asciiTheme="majorHAnsi" w:hAnsiTheme="majorHAnsi" w:cstheme="majorHAnsi"/>
          <w:sz w:val="21"/>
          <w:szCs w:val="21"/>
        </w:rPr>
        <w:t>Herculano-Houzel</w:t>
      </w:r>
      <w:proofErr w:type="spellEnd"/>
      <w:r w:rsidRPr="002E1F72">
        <w:rPr>
          <w:rFonts w:asciiTheme="majorHAnsi" w:hAnsiTheme="majorHAnsi" w:cstheme="majorHAnsi"/>
          <w:sz w:val="21"/>
          <w:szCs w:val="21"/>
        </w:rPr>
        <w:t xml:space="preserve"> 2016). </w:t>
      </w:r>
      <w:proofErr w:type="spellStart"/>
      <w:r w:rsidRPr="002E1F72">
        <w:rPr>
          <w:rFonts w:asciiTheme="majorHAnsi" w:hAnsiTheme="majorHAnsi" w:cstheme="majorHAnsi"/>
          <w:sz w:val="21"/>
          <w:szCs w:val="21"/>
        </w:rPr>
        <w:t>Dunbar</w:t>
      </w:r>
      <w:proofErr w:type="spellEnd"/>
      <w:r w:rsidRPr="002E1F72">
        <w:rPr>
          <w:rFonts w:asciiTheme="majorHAnsi" w:hAnsiTheme="majorHAnsi" w:cstheme="majorHAnsi"/>
          <w:sz w:val="21"/>
          <w:szCs w:val="21"/>
        </w:rPr>
        <w:t xml:space="preserve"> (2017) argumentuje, że przed pojawieniem się języka śmiech i śpiew były prawdopodobnie ważnymi środkami pielęgnacji głosu w grupie społecznej homininów, kładąc podwaliny pod rozwój języka per </w:t>
      </w:r>
      <w:proofErr w:type="spellStart"/>
      <w:r w:rsidRPr="002E1F72">
        <w:rPr>
          <w:rFonts w:asciiTheme="majorHAnsi" w:hAnsiTheme="majorHAnsi" w:cstheme="majorHAnsi"/>
          <w:sz w:val="21"/>
          <w:szCs w:val="21"/>
        </w:rPr>
        <w:t>se</w:t>
      </w:r>
      <w:proofErr w:type="spellEnd"/>
      <w:r w:rsidRPr="002E1F72">
        <w:rPr>
          <w:rFonts w:asciiTheme="majorHAnsi" w:hAnsiTheme="majorHAnsi" w:cstheme="majorHAnsi"/>
          <w:sz w:val="21"/>
          <w:szCs w:val="21"/>
        </w:rPr>
        <w:t>.</w:t>
      </w:r>
    </w:p>
    <w:p w14:paraId="28CB03D4" w14:textId="77777777" w:rsidR="002E1F72" w:rsidRPr="002E1F72" w:rsidRDefault="002E1F72" w:rsidP="002E1F72">
      <w:pPr>
        <w:rPr>
          <w:rFonts w:asciiTheme="majorHAnsi" w:hAnsiTheme="majorHAnsi" w:cstheme="majorHAnsi"/>
          <w:sz w:val="21"/>
          <w:szCs w:val="21"/>
        </w:rPr>
      </w:pPr>
      <w:r w:rsidRPr="002E1F72">
        <w:rPr>
          <w:rFonts w:asciiTheme="majorHAnsi" w:hAnsiTheme="majorHAnsi" w:cstheme="majorHAnsi"/>
          <w:sz w:val="21"/>
          <w:szCs w:val="21"/>
        </w:rPr>
        <w:t xml:space="preserve">Po 2 milionach lat stanowiska olduwajskie stają się znacznie bardziej wszechobecne w zapisach archeologicznych, a wiele innych stanowisk dokumentuje obecność homininów </w:t>
      </w:r>
      <w:proofErr w:type="spellStart"/>
      <w:r w:rsidRPr="002E1F72">
        <w:rPr>
          <w:rFonts w:asciiTheme="majorHAnsi" w:hAnsiTheme="majorHAnsi" w:cstheme="majorHAnsi"/>
          <w:sz w:val="21"/>
          <w:szCs w:val="21"/>
        </w:rPr>
        <w:t>olduwajskich</w:t>
      </w:r>
      <w:proofErr w:type="spellEnd"/>
      <w:r w:rsidRPr="002E1F72">
        <w:rPr>
          <w:rFonts w:asciiTheme="majorHAnsi" w:hAnsiTheme="majorHAnsi" w:cstheme="majorHAnsi"/>
          <w:sz w:val="21"/>
          <w:szCs w:val="21"/>
        </w:rPr>
        <w:t xml:space="preserve"> w coraz większej części Afryki, a następnie w Eurazji. Wiele z tych miejsc przetrwało również w czasie, a szczątki okupacyjne dokumentują okupację hominidów dzierżących narzędzia przez długi czas, czasem setki tysięcy lat. Naszym zdaniem ten zapis dokumentuje znaczne zanurzenie homininów w zapośredniczonej kulturowo, skoncentrowanej na narzędziach adaptacji, która weszła w złożoną interakcję z naszą ewolucją poznawczą. Ta adaptacja ostatecznie pozwoliła naszym przodkom z powodzeniem konkurować w zmieniających się </w:t>
      </w:r>
      <w:proofErr w:type="spellStart"/>
      <w:r w:rsidRPr="002E1F72">
        <w:rPr>
          <w:rFonts w:asciiTheme="majorHAnsi" w:hAnsiTheme="majorHAnsi" w:cstheme="majorHAnsi"/>
          <w:sz w:val="21"/>
          <w:szCs w:val="21"/>
        </w:rPr>
        <w:t>paleośrodowiskach</w:t>
      </w:r>
      <w:proofErr w:type="spellEnd"/>
      <w:r w:rsidRPr="002E1F72">
        <w:rPr>
          <w:rFonts w:asciiTheme="majorHAnsi" w:hAnsiTheme="majorHAnsi" w:cstheme="majorHAnsi"/>
          <w:sz w:val="21"/>
          <w:szCs w:val="21"/>
        </w:rPr>
        <w:t xml:space="preserve"> plejstocenu i znacznie rozszerzyć swój zasięg terytorialny i środowiskowy na większą część Afryki, a następnie na Eurazję.</w:t>
      </w:r>
    </w:p>
    <w:p w14:paraId="7547EA78" w14:textId="77777777" w:rsidR="00D76768" w:rsidRDefault="00D76768" w:rsidP="002E1F72">
      <w:pPr>
        <w:rPr>
          <w:rFonts w:asciiTheme="majorHAnsi" w:hAnsiTheme="majorHAnsi" w:cstheme="majorHAnsi"/>
          <w:sz w:val="21"/>
          <w:szCs w:val="21"/>
        </w:rPr>
      </w:pPr>
    </w:p>
    <w:p w14:paraId="4E07998C" w14:textId="77777777" w:rsidR="00D76768" w:rsidRDefault="002E1F72" w:rsidP="002E1F72">
      <w:pPr>
        <w:rPr>
          <w:rFonts w:asciiTheme="majorHAnsi" w:hAnsiTheme="majorHAnsi" w:cstheme="majorHAnsi"/>
          <w:sz w:val="21"/>
          <w:szCs w:val="21"/>
        </w:rPr>
      </w:pPr>
      <w:r w:rsidRPr="002E1F72">
        <w:rPr>
          <w:rFonts w:asciiTheme="majorHAnsi" w:hAnsiTheme="majorHAnsi" w:cstheme="majorHAnsi"/>
          <w:sz w:val="21"/>
          <w:szCs w:val="21"/>
        </w:rPr>
        <w:t xml:space="preserve">Około 1,76 miliona lat temu niektóre z tych wczesnych populacji homininów zaczęły wytwarzać toporki i tasaki </w:t>
      </w:r>
      <w:proofErr w:type="spellStart"/>
      <w:r w:rsidRPr="002E1F72">
        <w:rPr>
          <w:rFonts w:asciiTheme="majorHAnsi" w:hAnsiTheme="majorHAnsi" w:cstheme="majorHAnsi"/>
          <w:sz w:val="21"/>
          <w:szCs w:val="21"/>
        </w:rPr>
        <w:t>ascheulskie</w:t>
      </w:r>
      <w:proofErr w:type="spellEnd"/>
      <w:r w:rsidRPr="002E1F72">
        <w:rPr>
          <w:rFonts w:asciiTheme="majorHAnsi" w:hAnsiTheme="majorHAnsi" w:cstheme="majorHAnsi"/>
          <w:sz w:val="21"/>
          <w:szCs w:val="21"/>
        </w:rPr>
        <w:t xml:space="preserve">, równocześnie z innymi populacjami homininów, które wytworzyły późniejsze, olduwajskie stanowiska bez toporów ręcznych. </w:t>
      </w:r>
    </w:p>
    <w:p w14:paraId="05344E6A" w14:textId="77777777" w:rsidR="00D76768" w:rsidRDefault="00D76768" w:rsidP="002E1F72">
      <w:pPr>
        <w:rPr>
          <w:rFonts w:asciiTheme="majorHAnsi" w:hAnsiTheme="majorHAnsi" w:cstheme="majorHAnsi"/>
          <w:sz w:val="21"/>
          <w:szCs w:val="21"/>
        </w:rPr>
      </w:pPr>
    </w:p>
    <w:p w14:paraId="0F5EB0FD" w14:textId="42B0F859" w:rsidR="002E1F72" w:rsidRDefault="002E1F72" w:rsidP="002E1F72">
      <w:pPr>
        <w:rPr>
          <w:rFonts w:asciiTheme="majorHAnsi" w:hAnsiTheme="majorHAnsi" w:cstheme="majorHAnsi"/>
          <w:sz w:val="21"/>
          <w:szCs w:val="21"/>
        </w:rPr>
      </w:pPr>
      <w:r w:rsidRPr="002E1F72">
        <w:rPr>
          <w:rFonts w:asciiTheme="majorHAnsi" w:hAnsiTheme="majorHAnsi" w:cstheme="majorHAnsi"/>
          <w:sz w:val="21"/>
          <w:szCs w:val="21"/>
        </w:rPr>
        <w:t xml:space="preserve">Chociaż istnieją bardzo sporadyczne ślady pożaru w kilku miejscowościach w </w:t>
      </w:r>
      <w:proofErr w:type="spellStart"/>
      <w:r w:rsidRPr="002E1F72">
        <w:rPr>
          <w:rFonts w:asciiTheme="majorHAnsi" w:hAnsiTheme="majorHAnsi" w:cstheme="majorHAnsi"/>
          <w:sz w:val="21"/>
          <w:szCs w:val="21"/>
        </w:rPr>
        <w:t>Olduwai</w:t>
      </w:r>
      <w:proofErr w:type="spellEnd"/>
      <w:r w:rsidRPr="002E1F72">
        <w:rPr>
          <w:rFonts w:asciiTheme="majorHAnsi" w:hAnsiTheme="majorHAnsi" w:cstheme="majorHAnsi"/>
          <w:sz w:val="21"/>
          <w:szCs w:val="21"/>
        </w:rPr>
        <w:t xml:space="preserve">, nie możemy wykluczyć użycia naturalnych pożarów zarośli i uderzeń piorunów, chociaż nie widzimy zwyczajowego </w:t>
      </w:r>
      <w:r w:rsidRPr="002E1F72">
        <w:rPr>
          <w:rFonts w:asciiTheme="majorHAnsi" w:hAnsiTheme="majorHAnsi" w:cstheme="majorHAnsi"/>
          <w:sz w:val="21"/>
          <w:szCs w:val="21"/>
        </w:rPr>
        <w:lastRenderedPageBreak/>
        <w:t xml:space="preserve">używania ognia (w postaci palenisk, zmienionych ogniem litów, spalonych kości lub węgiel drzewny) aż do całkiem niedawnych czasów prehistorycznych, zwłaszcza w ciągu ostatnich 250 000 lat. Chociaż kontrolowana produkcja i używanie ognia przyniosłoby ogromną korzyść naszej rozwijającej się linii, otwierając niezliczone możliwości w zakresie ochrony przed drapieżnikami, przygotowywania i konserwowania żywności, pozyskiwania większej ilości składników odżywczych z żywności, rozszerzania działalności po zachodzącego słońca i wygodniejszego zamieszkiwania na wyższych wysokościach i w wyższych szerokościach geograficznych, obecnie brakuje ostatecznych dowodów na tę innowację technologiczną w okresie </w:t>
      </w:r>
      <w:proofErr w:type="spellStart"/>
      <w:r w:rsidRPr="002E1F72">
        <w:rPr>
          <w:rFonts w:asciiTheme="majorHAnsi" w:hAnsiTheme="majorHAnsi" w:cstheme="majorHAnsi"/>
          <w:sz w:val="21"/>
          <w:szCs w:val="21"/>
        </w:rPr>
        <w:t>Olduwajczyków</w:t>
      </w:r>
      <w:proofErr w:type="spellEnd"/>
      <w:r w:rsidRPr="002E1F72">
        <w:rPr>
          <w:rFonts w:asciiTheme="majorHAnsi" w:hAnsiTheme="majorHAnsi" w:cstheme="majorHAnsi"/>
          <w:sz w:val="21"/>
          <w:szCs w:val="21"/>
        </w:rPr>
        <w:t>.</w:t>
      </w:r>
    </w:p>
    <w:p w14:paraId="1A343EE2" w14:textId="77777777" w:rsidR="00D76768" w:rsidRPr="002E1F72" w:rsidRDefault="00D76768" w:rsidP="002E1F72">
      <w:pPr>
        <w:rPr>
          <w:rFonts w:asciiTheme="majorHAnsi" w:hAnsiTheme="majorHAnsi" w:cstheme="majorHAnsi"/>
          <w:sz w:val="21"/>
          <w:szCs w:val="21"/>
        </w:rPr>
      </w:pPr>
    </w:p>
    <w:p w14:paraId="3EB88CA3" w14:textId="77777777" w:rsidR="002E1F72" w:rsidRPr="002E1F72" w:rsidRDefault="002E1F72" w:rsidP="002E1F72">
      <w:pPr>
        <w:rPr>
          <w:rFonts w:asciiTheme="majorHAnsi" w:hAnsiTheme="majorHAnsi" w:cstheme="majorHAnsi"/>
          <w:sz w:val="21"/>
          <w:szCs w:val="21"/>
        </w:rPr>
      </w:pPr>
      <w:r w:rsidRPr="002E1F72">
        <w:rPr>
          <w:rFonts w:asciiTheme="majorHAnsi" w:hAnsiTheme="majorHAnsi" w:cstheme="majorHAnsi"/>
          <w:sz w:val="21"/>
          <w:szCs w:val="21"/>
        </w:rPr>
        <w:t xml:space="preserve">Nisza technologiczna, w którą wkraczaliśmy, jakkolwiek powoli </w:t>
      </w:r>
      <w:proofErr w:type="spellStart"/>
      <w:r w:rsidRPr="002E1F72">
        <w:rPr>
          <w:rFonts w:asciiTheme="majorHAnsi" w:hAnsiTheme="majorHAnsi" w:cstheme="majorHAnsi"/>
          <w:sz w:val="21"/>
          <w:szCs w:val="21"/>
        </w:rPr>
        <w:t>iz</w:t>
      </w:r>
      <w:proofErr w:type="spellEnd"/>
      <w:r w:rsidRPr="002E1F72">
        <w:rPr>
          <w:rFonts w:asciiTheme="majorHAnsi" w:hAnsiTheme="majorHAnsi" w:cstheme="majorHAnsi"/>
          <w:sz w:val="21"/>
          <w:szCs w:val="21"/>
        </w:rPr>
        <w:t xml:space="preserve"> wszelkimi cechami wspólnymi początkowo z naszymi najbliższymi żyjącymi krewniakami wśród małp człekokształtnych, stopniowo stała się naszą domeną. Jak sugeruje wiele wspomnianych tutaj badań, poznawcze podstawy tego nowego kierunku ewolucji wydają się być mocno zakorzenione w naszym małpim pochodzeniu,</w:t>
      </w:r>
    </w:p>
    <w:p w14:paraId="48F821EE" w14:textId="77777777" w:rsidR="002E1F72" w:rsidRPr="002E1F72" w:rsidRDefault="002E1F72" w:rsidP="002E1F72">
      <w:pPr>
        <w:rPr>
          <w:rFonts w:asciiTheme="majorHAnsi" w:hAnsiTheme="majorHAnsi" w:cstheme="majorHAnsi"/>
          <w:sz w:val="21"/>
          <w:szCs w:val="21"/>
        </w:rPr>
      </w:pPr>
    </w:p>
    <w:p w14:paraId="6F7AC72F" w14:textId="49DB3481" w:rsidR="002E1F72" w:rsidRPr="002B7034" w:rsidRDefault="002E1F72" w:rsidP="002E1F72">
      <w:pPr>
        <w:rPr>
          <w:rFonts w:asciiTheme="majorHAnsi" w:hAnsiTheme="majorHAnsi" w:cstheme="majorHAnsi"/>
          <w:sz w:val="21"/>
          <w:szCs w:val="21"/>
        </w:rPr>
      </w:pPr>
      <w:r w:rsidRPr="002E1F72">
        <w:rPr>
          <w:rFonts w:asciiTheme="majorHAnsi" w:hAnsiTheme="majorHAnsi" w:cstheme="majorHAnsi"/>
          <w:sz w:val="21"/>
          <w:szCs w:val="21"/>
        </w:rPr>
        <w:t>ale konsekwencje tego miały głęboki wpływ na ewolucję naszego mózgu i położyły krytyczny fundament pod późniejszą ewolucję naszego gatunku.</w:t>
      </w:r>
    </w:p>
    <w:sectPr w:rsidR="002E1F72" w:rsidRPr="002B703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C1D1A4" w14:textId="77777777" w:rsidR="00737714" w:rsidRDefault="00737714" w:rsidP="00351506">
      <w:r>
        <w:separator/>
      </w:r>
    </w:p>
  </w:endnote>
  <w:endnote w:type="continuationSeparator" w:id="0">
    <w:p w14:paraId="1BCF2F18" w14:textId="77777777" w:rsidR="00737714" w:rsidRDefault="00737714" w:rsidP="003515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uperclarendon">
    <w:panose1 w:val="02060605060000020003"/>
    <w:charset w:val="00"/>
    <w:family w:val="roman"/>
    <w:pitch w:val="variable"/>
    <w:sig w:usb0="A00000EF" w:usb1="5000205A" w:usb2="00000000" w:usb3="00000000" w:csb0="00000183" w:csb1="00000000"/>
  </w:font>
  <w:font w:name="Roboto">
    <w:panose1 w:val="02000000000000000000"/>
    <w:charset w:val="00"/>
    <w:family w:val="auto"/>
    <w:pitch w:val="variable"/>
    <w:sig w:usb0="E00002FF" w:usb1="5000205B" w:usb2="00000020" w:usb3="00000000" w:csb0="0000019F" w:csb1="00000000"/>
  </w:font>
  <w:font w:name="Segoe UI">
    <w:panose1 w:val="020B0502040204020203"/>
    <w:charset w:val="00"/>
    <w:family w:val="swiss"/>
    <w:pitch w:val="variable"/>
    <w:sig w:usb0="E4002EFF" w:usb1="C000E47F" w:usb2="00000009" w:usb3="00000000" w:csb0="000001FF" w:csb1="00000000"/>
  </w:font>
  <w:font w:name="JansonText">
    <w:altName w:val="Cambria"/>
    <w:panose1 w:val="020B0604020202020204"/>
    <w:charset w:val="00"/>
    <w:family w:val="roman"/>
    <w:notTrueType/>
    <w:pitch w:val="default"/>
  </w:font>
  <w:font w:name="MTSY">
    <w:altName w:val="Cambria"/>
    <w:panose1 w:val="020B0604020202020204"/>
    <w:charset w:val="00"/>
    <w:family w:val="roman"/>
    <w:notTrueType/>
    <w:pitch w:val="default"/>
  </w:font>
  <w:font w:name="ElectraLH">
    <w:altName w:val="Cambria"/>
    <w:panose1 w:val="020B0604020202020204"/>
    <w:charset w:val="00"/>
    <w:family w:val="roman"/>
    <w:pitch w:val="default"/>
  </w:font>
  <w:font w:name="Times">
    <w:panose1 w:val="00000500000000020000"/>
    <w:charset w:val="00"/>
    <w:family w:val="auto"/>
    <w:pitch w:val="variable"/>
    <w:sig w:usb0="E00002FF" w:usb1="5000205A" w:usb2="00000000" w:usb3="00000000" w:csb0="0000019F" w:csb1="00000000"/>
  </w:font>
  <w:font w:name="OpenSans">
    <w:altName w:val="Cambria"/>
    <w:panose1 w:val="020B0604020202020204"/>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931422" w14:textId="77777777" w:rsidR="00737714" w:rsidRDefault="00737714" w:rsidP="00351506">
      <w:r>
        <w:separator/>
      </w:r>
    </w:p>
  </w:footnote>
  <w:footnote w:type="continuationSeparator" w:id="0">
    <w:p w14:paraId="0965C54B" w14:textId="77777777" w:rsidR="00737714" w:rsidRDefault="00737714" w:rsidP="003515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61694"/>
    <w:multiLevelType w:val="hybridMultilevel"/>
    <w:tmpl w:val="B5A89852"/>
    <w:lvl w:ilvl="0" w:tplc="F91AFB72">
      <w:start w:val="1"/>
      <w:numFmt w:val="bullet"/>
      <w:lvlText w:val="•"/>
      <w:lvlJc w:val="left"/>
      <w:pPr>
        <w:tabs>
          <w:tab w:val="num" w:pos="720"/>
        </w:tabs>
        <w:ind w:left="720" w:hanging="360"/>
      </w:pPr>
      <w:rPr>
        <w:rFonts w:ascii="Arial" w:hAnsi="Arial" w:cs="Times New Roman" w:hint="default"/>
      </w:rPr>
    </w:lvl>
    <w:lvl w:ilvl="1" w:tplc="D694A7FA">
      <w:start w:val="1"/>
      <w:numFmt w:val="bullet"/>
      <w:lvlText w:val="•"/>
      <w:lvlJc w:val="left"/>
      <w:pPr>
        <w:tabs>
          <w:tab w:val="num" w:pos="1440"/>
        </w:tabs>
        <w:ind w:left="1440" w:hanging="360"/>
      </w:pPr>
      <w:rPr>
        <w:rFonts w:ascii="Arial" w:hAnsi="Arial" w:cs="Times New Roman" w:hint="default"/>
      </w:rPr>
    </w:lvl>
    <w:lvl w:ilvl="2" w:tplc="A2229C24">
      <w:start w:val="1"/>
      <w:numFmt w:val="bullet"/>
      <w:lvlText w:val="•"/>
      <w:lvlJc w:val="left"/>
      <w:pPr>
        <w:tabs>
          <w:tab w:val="num" w:pos="2160"/>
        </w:tabs>
        <w:ind w:left="2160" w:hanging="360"/>
      </w:pPr>
      <w:rPr>
        <w:rFonts w:ascii="Arial" w:hAnsi="Arial" w:cs="Times New Roman" w:hint="default"/>
      </w:rPr>
    </w:lvl>
    <w:lvl w:ilvl="3" w:tplc="A970AFA4">
      <w:start w:val="1"/>
      <w:numFmt w:val="bullet"/>
      <w:lvlText w:val="•"/>
      <w:lvlJc w:val="left"/>
      <w:pPr>
        <w:tabs>
          <w:tab w:val="num" w:pos="2880"/>
        </w:tabs>
        <w:ind w:left="2880" w:hanging="360"/>
      </w:pPr>
      <w:rPr>
        <w:rFonts w:ascii="Arial" w:hAnsi="Arial" w:cs="Times New Roman" w:hint="default"/>
      </w:rPr>
    </w:lvl>
    <w:lvl w:ilvl="4" w:tplc="C16E44A8">
      <w:start w:val="1"/>
      <w:numFmt w:val="bullet"/>
      <w:lvlText w:val="•"/>
      <w:lvlJc w:val="left"/>
      <w:pPr>
        <w:tabs>
          <w:tab w:val="num" w:pos="3600"/>
        </w:tabs>
        <w:ind w:left="3600" w:hanging="360"/>
      </w:pPr>
      <w:rPr>
        <w:rFonts w:ascii="Arial" w:hAnsi="Arial" w:cs="Times New Roman" w:hint="default"/>
      </w:rPr>
    </w:lvl>
    <w:lvl w:ilvl="5" w:tplc="3FF04144">
      <w:start w:val="1"/>
      <w:numFmt w:val="bullet"/>
      <w:lvlText w:val="•"/>
      <w:lvlJc w:val="left"/>
      <w:pPr>
        <w:tabs>
          <w:tab w:val="num" w:pos="4320"/>
        </w:tabs>
        <w:ind w:left="4320" w:hanging="360"/>
      </w:pPr>
      <w:rPr>
        <w:rFonts w:ascii="Arial" w:hAnsi="Arial" w:cs="Times New Roman" w:hint="default"/>
      </w:rPr>
    </w:lvl>
    <w:lvl w:ilvl="6" w:tplc="2188E564">
      <w:start w:val="1"/>
      <w:numFmt w:val="bullet"/>
      <w:lvlText w:val="•"/>
      <w:lvlJc w:val="left"/>
      <w:pPr>
        <w:tabs>
          <w:tab w:val="num" w:pos="5040"/>
        </w:tabs>
        <w:ind w:left="5040" w:hanging="360"/>
      </w:pPr>
      <w:rPr>
        <w:rFonts w:ascii="Arial" w:hAnsi="Arial" w:cs="Times New Roman" w:hint="default"/>
      </w:rPr>
    </w:lvl>
    <w:lvl w:ilvl="7" w:tplc="F3BC0A38">
      <w:start w:val="1"/>
      <w:numFmt w:val="bullet"/>
      <w:lvlText w:val="•"/>
      <w:lvlJc w:val="left"/>
      <w:pPr>
        <w:tabs>
          <w:tab w:val="num" w:pos="5760"/>
        </w:tabs>
        <w:ind w:left="5760" w:hanging="360"/>
      </w:pPr>
      <w:rPr>
        <w:rFonts w:ascii="Arial" w:hAnsi="Arial" w:cs="Times New Roman" w:hint="default"/>
      </w:rPr>
    </w:lvl>
    <w:lvl w:ilvl="8" w:tplc="7BC811CC">
      <w:start w:val="1"/>
      <w:numFmt w:val="bullet"/>
      <w:lvlText w:val="•"/>
      <w:lvlJc w:val="left"/>
      <w:pPr>
        <w:tabs>
          <w:tab w:val="num" w:pos="6480"/>
        </w:tabs>
        <w:ind w:left="6480" w:hanging="360"/>
      </w:pPr>
      <w:rPr>
        <w:rFonts w:ascii="Arial" w:hAnsi="Arial" w:cs="Times New Roman" w:hint="default"/>
      </w:rPr>
    </w:lvl>
  </w:abstractNum>
  <w:abstractNum w:abstractNumId="1" w15:restartNumberingAfterBreak="0">
    <w:nsid w:val="09AA6B72"/>
    <w:multiLevelType w:val="hybridMultilevel"/>
    <w:tmpl w:val="45B23EA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B5E0DEF"/>
    <w:multiLevelType w:val="multilevel"/>
    <w:tmpl w:val="780CD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8F1F83"/>
    <w:multiLevelType w:val="hybridMultilevel"/>
    <w:tmpl w:val="49A0003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31FF3B7D"/>
    <w:multiLevelType w:val="hybridMultilevel"/>
    <w:tmpl w:val="EF7601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453"/>
    <w:rsid w:val="000146D0"/>
    <w:rsid w:val="00025CE7"/>
    <w:rsid w:val="00086FAD"/>
    <w:rsid w:val="000E22B7"/>
    <w:rsid w:val="000F6EFD"/>
    <w:rsid w:val="001126D2"/>
    <w:rsid w:val="001C0F13"/>
    <w:rsid w:val="001C6693"/>
    <w:rsid w:val="00222660"/>
    <w:rsid w:val="0025637D"/>
    <w:rsid w:val="0029104A"/>
    <w:rsid w:val="002B7034"/>
    <w:rsid w:val="002E1F72"/>
    <w:rsid w:val="00314DF5"/>
    <w:rsid w:val="003420BD"/>
    <w:rsid w:val="00351506"/>
    <w:rsid w:val="00396FFC"/>
    <w:rsid w:val="0042751C"/>
    <w:rsid w:val="004C2628"/>
    <w:rsid w:val="00520E2F"/>
    <w:rsid w:val="00534190"/>
    <w:rsid w:val="005502A4"/>
    <w:rsid w:val="005B452F"/>
    <w:rsid w:val="006E68F4"/>
    <w:rsid w:val="00705EA7"/>
    <w:rsid w:val="00737714"/>
    <w:rsid w:val="00756918"/>
    <w:rsid w:val="007771CD"/>
    <w:rsid w:val="008C50F4"/>
    <w:rsid w:val="00A17C59"/>
    <w:rsid w:val="00A215C8"/>
    <w:rsid w:val="00A27A7B"/>
    <w:rsid w:val="00A76EF3"/>
    <w:rsid w:val="00A77F35"/>
    <w:rsid w:val="00B14AC9"/>
    <w:rsid w:val="00B34FB2"/>
    <w:rsid w:val="00BD5A2E"/>
    <w:rsid w:val="00BF4ABD"/>
    <w:rsid w:val="00CD57AF"/>
    <w:rsid w:val="00D76768"/>
    <w:rsid w:val="00DE6EA8"/>
    <w:rsid w:val="00E5257A"/>
    <w:rsid w:val="00EC769A"/>
    <w:rsid w:val="00ED2453"/>
    <w:rsid w:val="00F00756"/>
    <w:rsid w:val="00F10C3D"/>
    <w:rsid w:val="00F23286"/>
    <w:rsid w:val="00FD464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4:docId w14:val="02C46F87"/>
  <w15:docId w15:val="{2CA55C31-5D7A-3D45-B020-801DE99FD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link w:val="Nagwek1Znak"/>
    <w:uiPriority w:val="9"/>
    <w:qFormat/>
    <w:rsid w:val="00ED2453"/>
    <w:pPr>
      <w:spacing w:before="100" w:beforeAutospacing="1" w:after="100" w:afterAutospacing="1"/>
      <w:outlineLvl w:val="0"/>
    </w:pPr>
    <w:rPr>
      <w:rFonts w:ascii="Times New Roman" w:eastAsia="Times New Roman" w:hAnsi="Times New Roman" w:cs="Times New Roman"/>
      <w:b/>
      <w:bCs/>
      <w:kern w:val="36"/>
      <w:sz w:val="48"/>
      <w:szCs w:val="48"/>
      <w:lang w:eastAsia="pl-PL"/>
    </w:rPr>
  </w:style>
  <w:style w:type="paragraph" w:styleId="Nagwek2">
    <w:name w:val="heading 2"/>
    <w:basedOn w:val="Normalny"/>
    <w:next w:val="Normalny"/>
    <w:link w:val="Nagwek2Znak"/>
    <w:uiPriority w:val="9"/>
    <w:semiHidden/>
    <w:unhideWhenUsed/>
    <w:qFormat/>
    <w:rsid w:val="005502A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uiPriority w:val="9"/>
    <w:semiHidden/>
    <w:unhideWhenUsed/>
    <w:qFormat/>
    <w:rsid w:val="005502A4"/>
    <w:pPr>
      <w:keepNext/>
      <w:keepLines/>
      <w:spacing w:before="40"/>
      <w:outlineLvl w:val="2"/>
    </w:pPr>
    <w:rPr>
      <w:rFonts w:asciiTheme="majorHAnsi" w:eastAsiaTheme="majorEastAsia" w:hAnsiTheme="majorHAnsi" w:cstheme="majorBidi"/>
      <w:color w:val="1F3763"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D2453"/>
    <w:rPr>
      <w:rFonts w:ascii="Times New Roman" w:eastAsia="Times New Roman" w:hAnsi="Times New Roman" w:cs="Times New Roman"/>
      <w:b/>
      <w:bCs/>
      <w:kern w:val="36"/>
      <w:sz w:val="48"/>
      <w:szCs w:val="48"/>
      <w:lang w:eastAsia="pl-PL"/>
    </w:rPr>
  </w:style>
  <w:style w:type="paragraph" w:customStyle="1" w:styleId="c-article-author-listitem">
    <w:name w:val="c-article-author-list__item"/>
    <w:basedOn w:val="Normalny"/>
    <w:rsid w:val="00ED2453"/>
    <w:pPr>
      <w:spacing w:before="100" w:beforeAutospacing="1" w:after="100" w:afterAutospacing="1"/>
    </w:pPr>
    <w:rPr>
      <w:rFonts w:ascii="Times New Roman" w:eastAsia="Times New Roman" w:hAnsi="Times New Roman" w:cs="Times New Roman"/>
      <w:lang w:eastAsia="pl-PL"/>
    </w:rPr>
  </w:style>
  <w:style w:type="character" w:styleId="Hipercze">
    <w:name w:val="Hyperlink"/>
    <w:basedOn w:val="Domylnaczcionkaakapitu"/>
    <w:uiPriority w:val="99"/>
    <w:unhideWhenUsed/>
    <w:rsid w:val="00ED2453"/>
    <w:rPr>
      <w:color w:val="0000FF"/>
      <w:u w:val="single"/>
    </w:rPr>
  </w:style>
  <w:style w:type="character" w:customStyle="1" w:styleId="authors">
    <w:name w:val="authors"/>
    <w:basedOn w:val="Domylnaczcionkaakapitu"/>
    <w:rsid w:val="00B14AC9"/>
  </w:style>
  <w:style w:type="character" w:styleId="Nierozpoznanawzmianka">
    <w:name w:val="Unresolved Mention"/>
    <w:basedOn w:val="Domylnaczcionkaakapitu"/>
    <w:uiPriority w:val="99"/>
    <w:semiHidden/>
    <w:unhideWhenUsed/>
    <w:rsid w:val="00B14AC9"/>
    <w:rPr>
      <w:color w:val="605E5C"/>
      <w:shd w:val="clear" w:color="auto" w:fill="E1DFDD"/>
    </w:rPr>
  </w:style>
  <w:style w:type="paragraph" w:styleId="NormalnyWeb">
    <w:name w:val="Normal (Web)"/>
    <w:basedOn w:val="Normalny"/>
    <w:uiPriority w:val="99"/>
    <w:semiHidden/>
    <w:unhideWhenUsed/>
    <w:rsid w:val="000E22B7"/>
    <w:pPr>
      <w:spacing w:before="100" w:beforeAutospacing="1" w:after="100" w:afterAutospacing="1"/>
    </w:pPr>
    <w:rPr>
      <w:rFonts w:ascii="Times New Roman" w:eastAsia="Times New Roman" w:hAnsi="Times New Roman" w:cs="Times New Roman"/>
      <w:lang w:eastAsia="pl-PL"/>
    </w:rPr>
  </w:style>
  <w:style w:type="character" w:customStyle="1" w:styleId="Nagwek2Znak">
    <w:name w:val="Nagłówek 2 Znak"/>
    <w:basedOn w:val="Domylnaczcionkaakapitu"/>
    <w:link w:val="Nagwek2"/>
    <w:uiPriority w:val="9"/>
    <w:semiHidden/>
    <w:rsid w:val="005502A4"/>
    <w:rPr>
      <w:rFonts w:asciiTheme="majorHAnsi" w:eastAsiaTheme="majorEastAsia" w:hAnsiTheme="majorHAnsi" w:cstheme="majorBidi"/>
      <w:color w:val="2F5496" w:themeColor="accent1" w:themeShade="BF"/>
      <w:sz w:val="26"/>
      <w:szCs w:val="26"/>
    </w:rPr>
  </w:style>
  <w:style w:type="character" w:customStyle="1" w:styleId="Nagwek3Znak">
    <w:name w:val="Nagłówek 3 Znak"/>
    <w:basedOn w:val="Domylnaczcionkaakapitu"/>
    <w:link w:val="Nagwek3"/>
    <w:uiPriority w:val="9"/>
    <w:semiHidden/>
    <w:rsid w:val="005502A4"/>
    <w:rPr>
      <w:rFonts w:asciiTheme="majorHAnsi" w:eastAsiaTheme="majorEastAsia" w:hAnsiTheme="majorHAnsi" w:cstheme="majorBidi"/>
      <w:color w:val="1F3763" w:themeColor="accent1" w:themeShade="7F"/>
    </w:rPr>
  </w:style>
  <w:style w:type="character" w:customStyle="1" w:styleId="ztplmc">
    <w:name w:val="ztplmc"/>
    <w:basedOn w:val="Domylnaczcionkaakapitu"/>
    <w:rsid w:val="005502A4"/>
  </w:style>
  <w:style w:type="character" w:customStyle="1" w:styleId="material-icons-extended">
    <w:name w:val="material-icons-extended"/>
    <w:basedOn w:val="Domylnaczcionkaakapitu"/>
    <w:rsid w:val="005502A4"/>
  </w:style>
  <w:style w:type="character" w:customStyle="1" w:styleId="hwtze">
    <w:name w:val="hwtze"/>
    <w:basedOn w:val="Domylnaczcionkaakapitu"/>
    <w:rsid w:val="005502A4"/>
  </w:style>
  <w:style w:type="character" w:customStyle="1" w:styleId="rynqvb">
    <w:name w:val="rynqvb"/>
    <w:basedOn w:val="Domylnaczcionkaakapitu"/>
    <w:rsid w:val="005502A4"/>
  </w:style>
  <w:style w:type="paragraph" w:styleId="Nagwek">
    <w:name w:val="header"/>
    <w:basedOn w:val="Normalny"/>
    <w:link w:val="NagwekZnak"/>
    <w:uiPriority w:val="99"/>
    <w:unhideWhenUsed/>
    <w:rsid w:val="00351506"/>
    <w:pPr>
      <w:tabs>
        <w:tab w:val="center" w:pos="4536"/>
        <w:tab w:val="right" w:pos="9072"/>
      </w:tabs>
    </w:pPr>
  </w:style>
  <w:style w:type="character" w:customStyle="1" w:styleId="NagwekZnak">
    <w:name w:val="Nagłówek Znak"/>
    <w:basedOn w:val="Domylnaczcionkaakapitu"/>
    <w:link w:val="Nagwek"/>
    <w:uiPriority w:val="99"/>
    <w:rsid w:val="00351506"/>
  </w:style>
  <w:style w:type="paragraph" w:styleId="Stopka">
    <w:name w:val="footer"/>
    <w:basedOn w:val="Normalny"/>
    <w:link w:val="StopkaZnak"/>
    <w:uiPriority w:val="99"/>
    <w:unhideWhenUsed/>
    <w:rsid w:val="00351506"/>
    <w:pPr>
      <w:tabs>
        <w:tab w:val="center" w:pos="4536"/>
        <w:tab w:val="right" w:pos="9072"/>
      </w:tabs>
    </w:pPr>
  </w:style>
  <w:style w:type="character" w:customStyle="1" w:styleId="StopkaZnak">
    <w:name w:val="Stopka Znak"/>
    <w:basedOn w:val="Domylnaczcionkaakapitu"/>
    <w:link w:val="Stopka"/>
    <w:uiPriority w:val="99"/>
    <w:rsid w:val="00351506"/>
  </w:style>
  <w:style w:type="paragraph" w:styleId="Akapitzlist">
    <w:name w:val="List Paragraph"/>
    <w:basedOn w:val="Normalny"/>
    <w:uiPriority w:val="34"/>
    <w:qFormat/>
    <w:rsid w:val="00F00756"/>
    <w:pPr>
      <w:ind w:left="720"/>
      <w:contextualSpacing/>
    </w:pPr>
  </w:style>
  <w:style w:type="character" w:styleId="UyteHipercze">
    <w:name w:val="FollowedHyperlink"/>
    <w:basedOn w:val="Domylnaczcionkaakapitu"/>
    <w:uiPriority w:val="99"/>
    <w:semiHidden/>
    <w:unhideWhenUsed/>
    <w:rsid w:val="000F6EF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885499">
      <w:bodyDiv w:val="1"/>
      <w:marLeft w:val="0"/>
      <w:marRight w:val="0"/>
      <w:marTop w:val="0"/>
      <w:marBottom w:val="0"/>
      <w:divBdr>
        <w:top w:val="none" w:sz="0" w:space="0" w:color="auto"/>
        <w:left w:val="none" w:sz="0" w:space="0" w:color="auto"/>
        <w:bottom w:val="none" w:sz="0" w:space="0" w:color="auto"/>
        <w:right w:val="none" w:sz="0" w:space="0" w:color="auto"/>
      </w:divBdr>
    </w:div>
    <w:div w:id="337661618">
      <w:bodyDiv w:val="1"/>
      <w:marLeft w:val="0"/>
      <w:marRight w:val="0"/>
      <w:marTop w:val="0"/>
      <w:marBottom w:val="0"/>
      <w:divBdr>
        <w:top w:val="none" w:sz="0" w:space="0" w:color="auto"/>
        <w:left w:val="none" w:sz="0" w:space="0" w:color="auto"/>
        <w:bottom w:val="none" w:sz="0" w:space="0" w:color="auto"/>
        <w:right w:val="none" w:sz="0" w:space="0" w:color="auto"/>
      </w:divBdr>
      <w:divsChild>
        <w:div w:id="280961517">
          <w:marLeft w:val="0"/>
          <w:marRight w:val="0"/>
          <w:marTop w:val="0"/>
          <w:marBottom w:val="0"/>
          <w:divBdr>
            <w:top w:val="none" w:sz="0" w:space="0" w:color="auto"/>
            <w:left w:val="none" w:sz="0" w:space="0" w:color="auto"/>
            <w:bottom w:val="none" w:sz="0" w:space="0" w:color="auto"/>
            <w:right w:val="none" w:sz="0" w:space="0" w:color="auto"/>
          </w:divBdr>
          <w:divsChild>
            <w:div w:id="1723407796">
              <w:marLeft w:val="0"/>
              <w:marRight w:val="0"/>
              <w:marTop w:val="0"/>
              <w:marBottom w:val="0"/>
              <w:divBdr>
                <w:top w:val="none" w:sz="0" w:space="0" w:color="auto"/>
                <w:left w:val="none" w:sz="0" w:space="0" w:color="auto"/>
                <w:bottom w:val="none" w:sz="0" w:space="0" w:color="auto"/>
                <w:right w:val="none" w:sz="0" w:space="0" w:color="auto"/>
              </w:divBdr>
              <w:divsChild>
                <w:div w:id="324482408">
                  <w:marLeft w:val="0"/>
                  <w:marRight w:val="0"/>
                  <w:marTop w:val="0"/>
                  <w:marBottom w:val="0"/>
                  <w:divBdr>
                    <w:top w:val="none" w:sz="0" w:space="0" w:color="auto"/>
                    <w:left w:val="none" w:sz="0" w:space="0" w:color="auto"/>
                    <w:bottom w:val="none" w:sz="0" w:space="0" w:color="auto"/>
                    <w:right w:val="none" w:sz="0" w:space="0" w:color="auto"/>
                  </w:divBdr>
                  <w:divsChild>
                    <w:div w:id="766732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9330629">
      <w:bodyDiv w:val="1"/>
      <w:marLeft w:val="0"/>
      <w:marRight w:val="0"/>
      <w:marTop w:val="0"/>
      <w:marBottom w:val="0"/>
      <w:divBdr>
        <w:top w:val="none" w:sz="0" w:space="0" w:color="auto"/>
        <w:left w:val="none" w:sz="0" w:space="0" w:color="auto"/>
        <w:bottom w:val="none" w:sz="0" w:space="0" w:color="auto"/>
        <w:right w:val="none" w:sz="0" w:space="0" w:color="auto"/>
      </w:divBdr>
      <w:divsChild>
        <w:div w:id="597981733">
          <w:marLeft w:val="0"/>
          <w:marRight w:val="0"/>
          <w:marTop w:val="0"/>
          <w:marBottom w:val="0"/>
          <w:divBdr>
            <w:top w:val="none" w:sz="0" w:space="0" w:color="auto"/>
            <w:left w:val="none" w:sz="0" w:space="0" w:color="auto"/>
            <w:bottom w:val="none" w:sz="0" w:space="0" w:color="auto"/>
            <w:right w:val="none" w:sz="0" w:space="0" w:color="auto"/>
          </w:divBdr>
          <w:divsChild>
            <w:div w:id="379939061">
              <w:marLeft w:val="0"/>
              <w:marRight w:val="0"/>
              <w:marTop w:val="0"/>
              <w:marBottom w:val="0"/>
              <w:divBdr>
                <w:top w:val="none" w:sz="0" w:space="0" w:color="auto"/>
                <w:left w:val="none" w:sz="0" w:space="0" w:color="auto"/>
                <w:bottom w:val="none" w:sz="0" w:space="0" w:color="auto"/>
                <w:right w:val="none" w:sz="0" w:space="0" w:color="auto"/>
              </w:divBdr>
              <w:divsChild>
                <w:div w:id="290669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4573590">
      <w:bodyDiv w:val="1"/>
      <w:marLeft w:val="0"/>
      <w:marRight w:val="0"/>
      <w:marTop w:val="0"/>
      <w:marBottom w:val="0"/>
      <w:divBdr>
        <w:top w:val="none" w:sz="0" w:space="0" w:color="auto"/>
        <w:left w:val="none" w:sz="0" w:space="0" w:color="auto"/>
        <w:bottom w:val="none" w:sz="0" w:space="0" w:color="auto"/>
        <w:right w:val="none" w:sz="0" w:space="0" w:color="auto"/>
      </w:divBdr>
      <w:divsChild>
        <w:div w:id="469906580">
          <w:marLeft w:val="0"/>
          <w:marRight w:val="0"/>
          <w:marTop w:val="0"/>
          <w:marBottom w:val="0"/>
          <w:divBdr>
            <w:top w:val="none" w:sz="0" w:space="0" w:color="auto"/>
            <w:left w:val="none" w:sz="0" w:space="0" w:color="auto"/>
            <w:bottom w:val="none" w:sz="0" w:space="0" w:color="auto"/>
            <w:right w:val="none" w:sz="0" w:space="0" w:color="auto"/>
          </w:divBdr>
          <w:divsChild>
            <w:div w:id="2113276275">
              <w:marLeft w:val="0"/>
              <w:marRight w:val="0"/>
              <w:marTop w:val="0"/>
              <w:marBottom w:val="0"/>
              <w:divBdr>
                <w:top w:val="none" w:sz="0" w:space="0" w:color="auto"/>
                <w:left w:val="none" w:sz="0" w:space="0" w:color="auto"/>
                <w:bottom w:val="none" w:sz="0" w:space="0" w:color="auto"/>
                <w:right w:val="none" w:sz="0" w:space="0" w:color="auto"/>
              </w:divBdr>
              <w:divsChild>
                <w:div w:id="216356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2575347">
      <w:bodyDiv w:val="1"/>
      <w:marLeft w:val="0"/>
      <w:marRight w:val="0"/>
      <w:marTop w:val="0"/>
      <w:marBottom w:val="0"/>
      <w:divBdr>
        <w:top w:val="none" w:sz="0" w:space="0" w:color="auto"/>
        <w:left w:val="none" w:sz="0" w:space="0" w:color="auto"/>
        <w:bottom w:val="none" w:sz="0" w:space="0" w:color="auto"/>
        <w:right w:val="none" w:sz="0" w:space="0" w:color="auto"/>
      </w:divBdr>
      <w:divsChild>
        <w:div w:id="1293049570">
          <w:marLeft w:val="0"/>
          <w:marRight w:val="0"/>
          <w:marTop w:val="0"/>
          <w:marBottom w:val="0"/>
          <w:divBdr>
            <w:top w:val="none" w:sz="0" w:space="0" w:color="auto"/>
            <w:left w:val="none" w:sz="0" w:space="0" w:color="auto"/>
            <w:bottom w:val="none" w:sz="0" w:space="0" w:color="auto"/>
            <w:right w:val="none" w:sz="0" w:space="0" w:color="auto"/>
          </w:divBdr>
          <w:divsChild>
            <w:div w:id="1953853273">
              <w:marLeft w:val="0"/>
              <w:marRight w:val="0"/>
              <w:marTop w:val="0"/>
              <w:marBottom w:val="0"/>
              <w:divBdr>
                <w:top w:val="none" w:sz="0" w:space="0" w:color="auto"/>
                <w:left w:val="none" w:sz="0" w:space="0" w:color="auto"/>
                <w:bottom w:val="none" w:sz="0" w:space="0" w:color="auto"/>
                <w:right w:val="none" w:sz="0" w:space="0" w:color="auto"/>
              </w:divBdr>
              <w:divsChild>
                <w:div w:id="178006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521578">
      <w:bodyDiv w:val="1"/>
      <w:marLeft w:val="0"/>
      <w:marRight w:val="0"/>
      <w:marTop w:val="0"/>
      <w:marBottom w:val="0"/>
      <w:divBdr>
        <w:top w:val="none" w:sz="0" w:space="0" w:color="auto"/>
        <w:left w:val="none" w:sz="0" w:space="0" w:color="auto"/>
        <w:bottom w:val="none" w:sz="0" w:space="0" w:color="auto"/>
        <w:right w:val="none" w:sz="0" w:space="0" w:color="auto"/>
      </w:divBdr>
      <w:divsChild>
        <w:div w:id="2141805602">
          <w:marLeft w:val="0"/>
          <w:marRight w:val="0"/>
          <w:marTop w:val="0"/>
          <w:marBottom w:val="0"/>
          <w:divBdr>
            <w:top w:val="none" w:sz="0" w:space="0" w:color="auto"/>
            <w:left w:val="none" w:sz="0" w:space="0" w:color="auto"/>
            <w:bottom w:val="none" w:sz="0" w:space="0" w:color="auto"/>
            <w:right w:val="none" w:sz="0" w:space="0" w:color="auto"/>
          </w:divBdr>
          <w:divsChild>
            <w:div w:id="114254972">
              <w:marLeft w:val="0"/>
              <w:marRight w:val="0"/>
              <w:marTop w:val="0"/>
              <w:marBottom w:val="0"/>
              <w:divBdr>
                <w:top w:val="none" w:sz="0" w:space="0" w:color="auto"/>
                <w:left w:val="none" w:sz="0" w:space="0" w:color="auto"/>
                <w:bottom w:val="none" w:sz="0" w:space="0" w:color="auto"/>
                <w:right w:val="none" w:sz="0" w:space="0" w:color="auto"/>
              </w:divBdr>
              <w:divsChild>
                <w:div w:id="465245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4478479">
      <w:bodyDiv w:val="1"/>
      <w:marLeft w:val="0"/>
      <w:marRight w:val="0"/>
      <w:marTop w:val="0"/>
      <w:marBottom w:val="0"/>
      <w:divBdr>
        <w:top w:val="none" w:sz="0" w:space="0" w:color="auto"/>
        <w:left w:val="none" w:sz="0" w:space="0" w:color="auto"/>
        <w:bottom w:val="none" w:sz="0" w:space="0" w:color="auto"/>
        <w:right w:val="none" w:sz="0" w:space="0" w:color="auto"/>
      </w:divBdr>
    </w:div>
    <w:div w:id="708146585">
      <w:bodyDiv w:val="1"/>
      <w:marLeft w:val="0"/>
      <w:marRight w:val="0"/>
      <w:marTop w:val="0"/>
      <w:marBottom w:val="0"/>
      <w:divBdr>
        <w:top w:val="none" w:sz="0" w:space="0" w:color="auto"/>
        <w:left w:val="none" w:sz="0" w:space="0" w:color="auto"/>
        <w:bottom w:val="none" w:sz="0" w:space="0" w:color="auto"/>
        <w:right w:val="none" w:sz="0" w:space="0" w:color="auto"/>
      </w:divBdr>
      <w:divsChild>
        <w:div w:id="1412696696">
          <w:marLeft w:val="0"/>
          <w:marRight w:val="0"/>
          <w:marTop w:val="0"/>
          <w:marBottom w:val="0"/>
          <w:divBdr>
            <w:top w:val="none" w:sz="0" w:space="0" w:color="auto"/>
            <w:left w:val="none" w:sz="0" w:space="0" w:color="auto"/>
            <w:bottom w:val="none" w:sz="0" w:space="0" w:color="auto"/>
            <w:right w:val="none" w:sz="0" w:space="0" w:color="auto"/>
          </w:divBdr>
          <w:divsChild>
            <w:div w:id="467473618">
              <w:marLeft w:val="0"/>
              <w:marRight w:val="0"/>
              <w:marTop w:val="0"/>
              <w:marBottom w:val="0"/>
              <w:divBdr>
                <w:top w:val="none" w:sz="0" w:space="0" w:color="auto"/>
                <w:left w:val="none" w:sz="0" w:space="0" w:color="auto"/>
                <w:bottom w:val="none" w:sz="0" w:space="0" w:color="auto"/>
                <w:right w:val="none" w:sz="0" w:space="0" w:color="auto"/>
              </w:divBdr>
              <w:divsChild>
                <w:div w:id="1126120823">
                  <w:marLeft w:val="0"/>
                  <w:marRight w:val="0"/>
                  <w:marTop w:val="0"/>
                  <w:marBottom w:val="0"/>
                  <w:divBdr>
                    <w:top w:val="none" w:sz="0" w:space="0" w:color="auto"/>
                    <w:left w:val="none" w:sz="0" w:space="0" w:color="auto"/>
                    <w:bottom w:val="none" w:sz="0" w:space="0" w:color="auto"/>
                    <w:right w:val="none" w:sz="0" w:space="0" w:color="auto"/>
                  </w:divBdr>
                  <w:divsChild>
                    <w:div w:id="1796214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4184354">
      <w:bodyDiv w:val="1"/>
      <w:marLeft w:val="0"/>
      <w:marRight w:val="0"/>
      <w:marTop w:val="0"/>
      <w:marBottom w:val="0"/>
      <w:divBdr>
        <w:top w:val="none" w:sz="0" w:space="0" w:color="auto"/>
        <w:left w:val="none" w:sz="0" w:space="0" w:color="auto"/>
        <w:bottom w:val="none" w:sz="0" w:space="0" w:color="auto"/>
        <w:right w:val="none" w:sz="0" w:space="0" w:color="auto"/>
      </w:divBdr>
      <w:divsChild>
        <w:div w:id="958758253">
          <w:marLeft w:val="0"/>
          <w:marRight w:val="0"/>
          <w:marTop w:val="100"/>
          <w:marBottom w:val="0"/>
          <w:divBdr>
            <w:top w:val="none" w:sz="0" w:space="0" w:color="auto"/>
            <w:left w:val="none" w:sz="0" w:space="0" w:color="auto"/>
            <w:bottom w:val="none" w:sz="0" w:space="0" w:color="auto"/>
            <w:right w:val="none" w:sz="0" w:space="0" w:color="auto"/>
          </w:divBdr>
        </w:div>
        <w:div w:id="2034064748">
          <w:marLeft w:val="0"/>
          <w:marRight w:val="0"/>
          <w:marTop w:val="0"/>
          <w:marBottom w:val="0"/>
          <w:divBdr>
            <w:top w:val="none" w:sz="0" w:space="0" w:color="auto"/>
            <w:left w:val="none" w:sz="0" w:space="0" w:color="auto"/>
            <w:bottom w:val="none" w:sz="0" w:space="0" w:color="auto"/>
            <w:right w:val="none" w:sz="0" w:space="0" w:color="auto"/>
          </w:divBdr>
          <w:divsChild>
            <w:div w:id="719672083">
              <w:marLeft w:val="0"/>
              <w:marRight w:val="0"/>
              <w:marTop w:val="0"/>
              <w:marBottom w:val="0"/>
              <w:divBdr>
                <w:top w:val="none" w:sz="0" w:space="0" w:color="auto"/>
                <w:left w:val="none" w:sz="0" w:space="0" w:color="auto"/>
                <w:bottom w:val="none" w:sz="0" w:space="0" w:color="auto"/>
                <w:right w:val="none" w:sz="0" w:space="0" w:color="auto"/>
              </w:divBdr>
              <w:divsChild>
                <w:div w:id="1764916190">
                  <w:marLeft w:val="0"/>
                  <w:marRight w:val="0"/>
                  <w:marTop w:val="0"/>
                  <w:marBottom w:val="0"/>
                  <w:divBdr>
                    <w:top w:val="none" w:sz="0" w:space="0" w:color="auto"/>
                    <w:left w:val="none" w:sz="0" w:space="0" w:color="auto"/>
                    <w:bottom w:val="none" w:sz="0" w:space="0" w:color="auto"/>
                    <w:right w:val="none" w:sz="0" w:space="0" w:color="auto"/>
                  </w:divBdr>
                  <w:divsChild>
                    <w:div w:id="593440487">
                      <w:marLeft w:val="0"/>
                      <w:marRight w:val="0"/>
                      <w:marTop w:val="0"/>
                      <w:marBottom w:val="0"/>
                      <w:divBdr>
                        <w:top w:val="none" w:sz="0" w:space="0" w:color="auto"/>
                        <w:left w:val="none" w:sz="0" w:space="0" w:color="auto"/>
                        <w:bottom w:val="none" w:sz="0" w:space="0" w:color="auto"/>
                        <w:right w:val="none" w:sz="0" w:space="0" w:color="auto"/>
                      </w:divBdr>
                      <w:divsChild>
                        <w:div w:id="1622153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404292">
              <w:marLeft w:val="0"/>
              <w:marRight w:val="0"/>
              <w:marTop w:val="0"/>
              <w:marBottom w:val="0"/>
              <w:divBdr>
                <w:top w:val="none" w:sz="0" w:space="0" w:color="auto"/>
                <w:left w:val="none" w:sz="0" w:space="0" w:color="auto"/>
                <w:bottom w:val="none" w:sz="0" w:space="0" w:color="auto"/>
                <w:right w:val="none" w:sz="0" w:space="0" w:color="auto"/>
              </w:divBdr>
              <w:divsChild>
                <w:div w:id="1594897285">
                  <w:marLeft w:val="0"/>
                  <w:marRight w:val="0"/>
                  <w:marTop w:val="0"/>
                  <w:marBottom w:val="0"/>
                  <w:divBdr>
                    <w:top w:val="none" w:sz="0" w:space="0" w:color="auto"/>
                    <w:left w:val="none" w:sz="0" w:space="0" w:color="auto"/>
                    <w:bottom w:val="none" w:sz="0" w:space="0" w:color="auto"/>
                    <w:right w:val="none" w:sz="0" w:space="0" w:color="auto"/>
                  </w:divBdr>
                  <w:divsChild>
                    <w:div w:id="67557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978534">
      <w:bodyDiv w:val="1"/>
      <w:marLeft w:val="0"/>
      <w:marRight w:val="0"/>
      <w:marTop w:val="0"/>
      <w:marBottom w:val="0"/>
      <w:divBdr>
        <w:top w:val="none" w:sz="0" w:space="0" w:color="auto"/>
        <w:left w:val="none" w:sz="0" w:space="0" w:color="auto"/>
        <w:bottom w:val="none" w:sz="0" w:space="0" w:color="auto"/>
        <w:right w:val="none" w:sz="0" w:space="0" w:color="auto"/>
      </w:divBdr>
      <w:divsChild>
        <w:div w:id="267006357">
          <w:marLeft w:val="0"/>
          <w:marRight w:val="0"/>
          <w:marTop w:val="0"/>
          <w:marBottom w:val="0"/>
          <w:divBdr>
            <w:top w:val="none" w:sz="0" w:space="0" w:color="auto"/>
            <w:left w:val="none" w:sz="0" w:space="0" w:color="auto"/>
            <w:bottom w:val="none" w:sz="0" w:space="0" w:color="auto"/>
            <w:right w:val="none" w:sz="0" w:space="0" w:color="auto"/>
          </w:divBdr>
          <w:divsChild>
            <w:div w:id="231089625">
              <w:marLeft w:val="0"/>
              <w:marRight w:val="0"/>
              <w:marTop w:val="0"/>
              <w:marBottom w:val="0"/>
              <w:divBdr>
                <w:top w:val="none" w:sz="0" w:space="0" w:color="auto"/>
                <w:left w:val="none" w:sz="0" w:space="0" w:color="auto"/>
                <w:bottom w:val="none" w:sz="0" w:space="0" w:color="auto"/>
                <w:right w:val="none" w:sz="0" w:space="0" w:color="auto"/>
              </w:divBdr>
              <w:divsChild>
                <w:div w:id="34860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5686365">
      <w:bodyDiv w:val="1"/>
      <w:marLeft w:val="0"/>
      <w:marRight w:val="0"/>
      <w:marTop w:val="0"/>
      <w:marBottom w:val="0"/>
      <w:divBdr>
        <w:top w:val="none" w:sz="0" w:space="0" w:color="auto"/>
        <w:left w:val="none" w:sz="0" w:space="0" w:color="auto"/>
        <w:bottom w:val="none" w:sz="0" w:space="0" w:color="auto"/>
        <w:right w:val="none" w:sz="0" w:space="0" w:color="auto"/>
      </w:divBdr>
      <w:divsChild>
        <w:div w:id="1339456628">
          <w:marLeft w:val="0"/>
          <w:marRight w:val="0"/>
          <w:marTop w:val="0"/>
          <w:marBottom w:val="0"/>
          <w:divBdr>
            <w:top w:val="none" w:sz="0" w:space="0" w:color="auto"/>
            <w:left w:val="none" w:sz="0" w:space="0" w:color="auto"/>
            <w:bottom w:val="none" w:sz="0" w:space="0" w:color="auto"/>
            <w:right w:val="none" w:sz="0" w:space="0" w:color="auto"/>
          </w:divBdr>
          <w:divsChild>
            <w:div w:id="745882073">
              <w:marLeft w:val="0"/>
              <w:marRight w:val="0"/>
              <w:marTop w:val="0"/>
              <w:marBottom w:val="0"/>
              <w:divBdr>
                <w:top w:val="none" w:sz="0" w:space="0" w:color="auto"/>
                <w:left w:val="none" w:sz="0" w:space="0" w:color="auto"/>
                <w:bottom w:val="none" w:sz="0" w:space="0" w:color="auto"/>
                <w:right w:val="none" w:sz="0" w:space="0" w:color="auto"/>
              </w:divBdr>
              <w:divsChild>
                <w:div w:id="1534535026">
                  <w:marLeft w:val="0"/>
                  <w:marRight w:val="0"/>
                  <w:marTop w:val="0"/>
                  <w:marBottom w:val="0"/>
                  <w:divBdr>
                    <w:top w:val="none" w:sz="0" w:space="0" w:color="auto"/>
                    <w:left w:val="none" w:sz="0" w:space="0" w:color="auto"/>
                    <w:bottom w:val="none" w:sz="0" w:space="0" w:color="auto"/>
                    <w:right w:val="none" w:sz="0" w:space="0" w:color="auto"/>
                  </w:divBdr>
                  <w:divsChild>
                    <w:div w:id="809444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1141699">
      <w:bodyDiv w:val="1"/>
      <w:marLeft w:val="0"/>
      <w:marRight w:val="0"/>
      <w:marTop w:val="0"/>
      <w:marBottom w:val="0"/>
      <w:divBdr>
        <w:top w:val="none" w:sz="0" w:space="0" w:color="auto"/>
        <w:left w:val="none" w:sz="0" w:space="0" w:color="auto"/>
        <w:bottom w:val="none" w:sz="0" w:space="0" w:color="auto"/>
        <w:right w:val="none" w:sz="0" w:space="0" w:color="auto"/>
      </w:divBdr>
    </w:div>
    <w:div w:id="876743505">
      <w:bodyDiv w:val="1"/>
      <w:marLeft w:val="0"/>
      <w:marRight w:val="0"/>
      <w:marTop w:val="0"/>
      <w:marBottom w:val="0"/>
      <w:divBdr>
        <w:top w:val="none" w:sz="0" w:space="0" w:color="auto"/>
        <w:left w:val="none" w:sz="0" w:space="0" w:color="auto"/>
        <w:bottom w:val="none" w:sz="0" w:space="0" w:color="auto"/>
        <w:right w:val="none" w:sz="0" w:space="0" w:color="auto"/>
      </w:divBdr>
    </w:div>
    <w:div w:id="926379960">
      <w:bodyDiv w:val="1"/>
      <w:marLeft w:val="0"/>
      <w:marRight w:val="0"/>
      <w:marTop w:val="0"/>
      <w:marBottom w:val="0"/>
      <w:divBdr>
        <w:top w:val="none" w:sz="0" w:space="0" w:color="auto"/>
        <w:left w:val="none" w:sz="0" w:space="0" w:color="auto"/>
        <w:bottom w:val="none" w:sz="0" w:space="0" w:color="auto"/>
        <w:right w:val="none" w:sz="0" w:space="0" w:color="auto"/>
      </w:divBdr>
    </w:div>
    <w:div w:id="1108041565">
      <w:bodyDiv w:val="1"/>
      <w:marLeft w:val="0"/>
      <w:marRight w:val="0"/>
      <w:marTop w:val="0"/>
      <w:marBottom w:val="0"/>
      <w:divBdr>
        <w:top w:val="none" w:sz="0" w:space="0" w:color="auto"/>
        <w:left w:val="none" w:sz="0" w:space="0" w:color="auto"/>
        <w:bottom w:val="none" w:sz="0" w:space="0" w:color="auto"/>
        <w:right w:val="none" w:sz="0" w:space="0" w:color="auto"/>
      </w:divBdr>
    </w:div>
    <w:div w:id="1130325775">
      <w:bodyDiv w:val="1"/>
      <w:marLeft w:val="0"/>
      <w:marRight w:val="0"/>
      <w:marTop w:val="0"/>
      <w:marBottom w:val="0"/>
      <w:divBdr>
        <w:top w:val="none" w:sz="0" w:space="0" w:color="auto"/>
        <w:left w:val="none" w:sz="0" w:space="0" w:color="auto"/>
        <w:bottom w:val="none" w:sz="0" w:space="0" w:color="auto"/>
        <w:right w:val="none" w:sz="0" w:space="0" w:color="auto"/>
      </w:divBdr>
      <w:divsChild>
        <w:div w:id="2121870971">
          <w:marLeft w:val="0"/>
          <w:marRight w:val="0"/>
          <w:marTop w:val="0"/>
          <w:marBottom w:val="0"/>
          <w:divBdr>
            <w:top w:val="none" w:sz="0" w:space="0" w:color="auto"/>
            <w:left w:val="none" w:sz="0" w:space="0" w:color="auto"/>
            <w:bottom w:val="none" w:sz="0" w:space="0" w:color="auto"/>
            <w:right w:val="none" w:sz="0" w:space="0" w:color="auto"/>
          </w:divBdr>
          <w:divsChild>
            <w:div w:id="552692373">
              <w:marLeft w:val="0"/>
              <w:marRight w:val="0"/>
              <w:marTop w:val="0"/>
              <w:marBottom w:val="0"/>
              <w:divBdr>
                <w:top w:val="none" w:sz="0" w:space="0" w:color="auto"/>
                <w:left w:val="none" w:sz="0" w:space="0" w:color="auto"/>
                <w:bottom w:val="none" w:sz="0" w:space="0" w:color="auto"/>
                <w:right w:val="none" w:sz="0" w:space="0" w:color="auto"/>
              </w:divBdr>
              <w:divsChild>
                <w:div w:id="1152139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3524806">
      <w:bodyDiv w:val="1"/>
      <w:marLeft w:val="0"/>
      <w:marRight w:val="0"/>
      <w:marTop w:val="0"/>
      <w:marBottom w:val="0"/>
      <w:divBdr>
        <w:top w:val="none" w:sz="0" w:space="0" w:color="auto"/>
        <w:left w:val="none" w:sz="0" w:space="0" w:color="auto"/>
        <w:bottom w:val="none" w:sz="0" w:space="0" w:color="auto"/>
        <w:right w:val="none" w:sz="0" w:space="0" w:color="auto"/>
      </w:divBdr>
      <w:divsChild>
        <w:div w:id="1323268160">
          <w:marLeft w:val="0"/>
          <w:marRight w:val="0"/>
          <w:marTop w:val="0"/>
          <w:marBottom w:val="0"/>
          <w:divBdr>
            <w:top w:val="none" w:sz="0" w:space="0" w:color="auto"/>
            <w:left w:val="none" w:sz="0" w:space="0" w:color="auto"/>
            <w:bottom w:val="none" w:sz="0" w:space="0" w:color="auto"/>
            <w:right w:val="none" w:sz="0" w:space="0" w:color="auto"/>
          </w:divBdr>
          <w:divsChild>
            <w:div w:id="2000881099">
              <w:marLeft w:val="0"/>
              <w:marRight w:val="0"/>
              <w:marTop w:val="0"/>
              <w:marBottom w:val="0"/>
              <w:divBdr>
                <w:top w:val="none" w:sz="0" w:space="0" w:color="auto"/>
                <w:left w:val="none" w:sz="0" w:space="0" w:color="auto"/>
                <w:bottom w:val="none" w:sz="0" w:space="0" w:color="auto"/>
                <w:right w:val="none" w:sz="0" w:space="0" w:color="auto"/>
              </w:divBdr>
              <w:divsChild>
                <w:div w:id="205017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7668313">
      <w:bodyDiv w:val="1"/>
      <w:marLeft w:val="0"/>
      <w:marRight w:val="0"/>
      <w:marTop w:val="0"/>
      <w:marBottom w:val="0"/>
      <w:divBdr>
        <w:top w:val="none" w:sz="0" w:space="0" w:color="auto"/>
        <w:left w:val="none" w:sz="0" w:space="0" w:color="auto"/>
        <w:bottom w:val="none" w:sz="0" w:space="0" w:color="auto"/>
        <w:right w:val="none" w:sz="0" w:space="0" w:color="auto"/>
      </w:divBdr>
      <w:divsChild>
        <w:div w:id="756635093">
          <w:marLeft w:val="0"/>
          <w:marRight w:val="0"/>
          <w:marTop w:val="0"/>
          <w:marBottom w:val="0"/>
          <w:divBdr>
            <w:top w:val="none" w:sz="0" w:space="0" w:color="auto"/>
            <w:left w:val="none" w:sz="0" w:space="0" w:color="auto"/>
            <w:bottom w:val="none" w:sz="0" w:space="0" w:color="auto"/>
            <w:right w:val="none" w:sz="0" w:space="0" w:color="auto"/>
          </w:divBdr>
          <w:divsChild>
            <w:div w:id="1550923137">
              <w:marLeft w:val="0"/>
              <w:marRight w:val="0"/>
              <w:marTop w:val="0"/>
              <w:marBottom w:val="0"/>
              <w:divBdr>
                <w:top w:val="none" w:sz="0" w:space="0" w:color="auto"/>
                <w:left w:val="none" w:sz="0" w:space="0" w:color="auto"/>
                <w:bottom w:val="none" w:sz="0" w:space="0" w:color="auto"/>
                <w:right w:val="none" w:sz="0" w:space="0" w:color="auto"/>
              </w:divBdr>
              <w:divsChild>
                <w:div w:id="1768691803">
                  <w:marLeft w:val="0"/>
                  <w:marRight w:val="0"/>
                  <w:marTop w:val="0"/>
                  <w:marBottom w:val="0"/>
                  <w:divBdr>
                    <w:top w:val="none" w:sz="0" w:space="0" w:color="auto"/>
                    <w:left w:val="none" w:sz="0" w:space="0" w:color="auto"/>
                    <w:bottom w:val="none" w:sz="0" w:space="0" w:color="auto"/>
                    <w:right w:val="none" w:sz="0" w:space="0" w:color="auto"/>
                  </w:divBdr>
                  <w:divsChild>
                    <w:div w:id="151618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4872739">
      <w:bodyDiv w:val="1"/>
      <w:marLeft w:val="0"/>
      <w:marRight w:val="0"/>
      <w:marTop w:val="0"/>
      <w:marBottom w:val="0"/>
      <w:divBdr>
        <w:top w:val="none" w:sz="0" w:space="0" w:color="auto"/>
        <w:left w:val="none" w:sz="0" w:space="0" w:color="auto"/>
        <w:bottom w:val="none" w:sz="0" w:space="0" w:color="auto"/>
        <w:right w:val="none" w:sz="0" w:space="0" w:color="auto"/>
      </w:divBdr>
    </w:div>
    <w:div w:id="1698660106">
      <w:bodyDiv w:val="1"/>
      <w:marLeft w:val="0"/>
      <w:marRight w:val="0"/>
      <w:marTop w:val="0"/>
      <w:marBottom w:val="0"/>
      <w:divBdr>
        <w:top w:val="none" w:sz="0" w:space="0" w:color="auto"/>
        <w:left w:val="none" w:sz="0" w:space="0" w:color="auto"/>
        <w:bottom w:val="none" w:sz="0" w:space="0" w:color="auto"/>
        <w:right w:val="none" w:sz="0" w:space="0" w:color="auto"/>
      </w:divBdr>
      <w:divsChild>
        <w:div w:id="1194616742">
          <w:marLeft w:val="0"/>
          <w:marRight w:val="0"/>
          <w:marTop w:val="0"/>
          <w:marBottom w:val="0"/>
          <w:divBdr>
            <w:top w:val="none" w:sz="0" w:space="0" w:color="auto"/>
            <w:left w:val="none" w:sz="0" w:space="0" w:color="auto"/>
            <w:bottom w:val="none" w:sz="0" w:space="0" w:color="auto"/>
            <w:right w:val="none" w:sz="0" w:space="0" w:color="auto"/>
          </w:divBdr>
          <w:divsChild>
            <w:div w:id="1822968278">
              <w:marLeft w:val="0"/>
              <w:marRight w:val="0"/>
              <w:marTop w:val="0"/>
              <w:marBottom w:val="0"/>
              <w:divBdr>
                <w:top w:val="none" w:sz="0" w:space="0" w:color="auto"/>
                <w:left w:val="none" w:sz="0" w:space="0" w:color="auto"/>
                <w:bottom w:val="none" w:sz="0" w:space="0" w:color="auto"/>
                <w:right w:val="none" w:sz="0" w:space="0" w:color="auto"/>
              </w:divBdr>
              <w:divsChild>
                <w:div w:id="1191069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1035083">
      <w:bodyDiv w:val="1"/>
      <w:marLeft w:val="0"/>
      <w:marRight w:val="0"/>
      <w:marTop w:val="0"/>
      <w:marBottom w:val="0"/>
      <w:divBdr>
        <w:top w:val="none" w:sz="0" w:space="0" w:color="auto"/>
        <w:left w:val="none" w:sz="0" w:space="0" w:color="auto"/>
        <w:bottom w:val="none" w:sz="0" w:space="0" w:color="auto"/>
        <w:right w:val="none" w:sz="0" w:space="0" w:color="auto"/>
      </w:divBdr>
      <w:divsChild>
        <w:div w:id="1885554029">
          <w:marLeft w:val="0"/>
          <w:marRight w:val="0"/>
          <w:marTop w:val="0"/>
          <w:marBottom w:val="0"/>
          <w:divBdr>
            <w:top w:val="none" w:sz="0" w:space="0" w:color="auto"/>
            <w:left w:val="none" w:sz="0" w:space="0" w:color="auto"/>
            <w:bottom w:val="none" w:sz="0" w:space="0" w:color="auto"/>
            <w:right w:val="none" w:sz="0" w:space="0" w:color="auto"/>
          </w:divBdr>
          <w:divsChild>
            <w:div w:id="1772775157">
              <w:marLeft w:val="0"/>
              <w:marRight w:val="0"/>
              <w:marTop w:val="0"/>
              <w:marBottom w:val="0"/>
              <w:divBdr>
                <w:top w:val="none" w:sz="0" w:space="0" w:color="auto"/>
                <w:left w:val="none" w:sz="0" w:space="0" w:color="auto"/>
                <w:bottom w:val="none" w:sz="0" w:space="0" w:color="auto"/>
                <w:right w:val="none" w:sz="0" w:space="0" w:color="auto"/>
              </w:divBdr>
              <w:divsChild>
                <w:div w:id="183476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73578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science.org/doi/full/10.1126/science.1059487?casa_token=thdw2NMJgBgAAAAA%3AI0lnZzk9Al1tvuEZ_uYyhbtvt4s4QmE_WKn-gEAs16P5M2uf_moxxz8bZUJKoj1fv8CVz8A__QN7" TargetMode="External"/><Relationship Id="rId3" Type="http://schemas.openxmlformats.org/officeDocument/2006/relationships/settings" Target="settings.xml"/><Relationship Id="rId7" Type="http://schemas.openxmlformats.org/officeDocument/2006/relationships/hyperlink" Target="https://www.science.org/doi/full/10.1126/science.1059487?casa_token=thdw2NMJgBgAAAAA%3AI0lnZzk9Al1tvuEZ_uYyhbtvt4s4QmE_WKn-gEAs16P5M2uf_moxxz8bZUJKoj1fv8CVz8A__QN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science.org/doi/full/10.1126/science.1059487?casa_token=thdw2NMJgBgAAAAA%3AI0lnZzk9Al1tvuEZ_uYyhbtvt4s4QmE_WKn-gEAs16P5M2uf_moxxz8bZUJKoj1fv8CVz8A__QN7"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TotalTime>
  <Pages>23</Pages>
  <Words>11408</Words>
  <Characters>68454</Characters>
  <Application>Microsoft Office Word</Application>
  <DocSecurity>0</DocSecurity>
  <Lines>570</Lines>
  <Paragraphs>159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79703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Martyna Winiarek</dc:creator>
  <cp:keywords/>
  <dc:description/>
  <cp:lastModifiedBy>Martyna Winiarek</cp:lastModifiedBy>
  <cp:revision>4</cp:revision>
  <dcterms:created xsi:type="dcterms:W3CDTF">2022-12-08T21:44:00Z</dcterms:created>
  <dcterms:modified xsi:type="dcterms:W3CDTF">2022-12-11T19:19:00Z</dcterms:modified>
</cp:coreProperties>
</file>