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B6DD1" w14:textId="4330C723" w:rsidR="00292520" w:rsidRPr="00622A00" w:rsidRDefault="00D05AA2">
      <w:pPr>
        <w:rPr>
          <w:rFonts w:ascii="Perpetua Titling MT" w:hAnsi="Perpetua Titling MT"/>
          <w:sz w:val="28"/>
          <w:szCs w:val="28"/>
        </w:rPr>
      </w:pPr>
      <w:r w:rsidRPr="00622A00">
        <w:rPr>
          <w:rFonts w:ascii="Perpetua Titling MT" w:hAnsi="Perpetua Titling MT"/>
          <w:sz w:val="28"/>
          <w:szCs w:val="28"/>
        </w:rPr>
        <w:t>Koz</w:t>
      </w:r>
      <w:r w:rsidRPr="00622A00">
        <w:rPr>
          <w:rFonts w:ascii="Calibri" w:hAnsi="Calibri" w:cs="Calibri"/>
          <w:sz w:val="28"/>
          <w:szCs w:val="28"/>
        </w:rPr>
        <w:t>ł</w:t>
      </w:r>
      <w:r w:rsidRPr="00622A00">
        <w:rPr>
          <w:rFonts w:ascii="Perpetua Titling MT" w:hAnsi="Perpetua Titling MT"/>
          <w:sz w:val="28"/>
          <w:szCs w:val="28"/>
        </w:rPr>
        <w:t xml:space="preserve">owski Etiopia proseminarium </w:t>
      </w:r>
    </w:p>
    <w:p w14:paraId="217F2779" w14:textId="7B2F7498" w:rsidR="00D05AA2" w:rsidRDefault="00D05AA2"/>
    <w:p w14:paraId="6698F16A" w14:textId="1346B7FC" w:rsidR="005049A3" w:rsidRDefault="005049A3">
      <w:r>
        <w:t xml:space="preserve">Strona 33. </w:t>
      </w:r>
    </w:p>
    <w:p w14:paraId="297848BB" w14:textId="3A768A02" w:rsidR="00D05AA2" w:rsidRDefault="00D05AA2">
      <w:r>
        <w:t xml:space="preserve">„Bezpośrednimi przodkami Homo były australopiteki” Australopiteki od poprzednich naczelnych różnił dwunożny chód. Australopiteki pojawiły się w okresie 5, a 4 mln lat temu. Ich pojawienie się związane było ze zmianami tektonicznymi i klimatycznymi w Afryce wzdłuż wschodniej Afryki. Właśnie przez to </w:t>
      </w:r>
      <w:r w:rsidR="0023657E">
        <w:t>w Afryce środkowej rozwinęły się małpy człekokształtne, a w Afryce wschodniej austalopiteki. W Afryce wschodniej występował wtedy bardziej suchy klimat i otwarty krajobraz.</w:t>
      </w:r>
    </w:p>
    <w:p w14:paraId="709936E1" w14:textId="40DB52DE" w:rsidR="0023657E" w:rsidRDefault="0023657E"/>
    <w:p w14:paraId="3906F5AD" w14:textId="70E55A1E" w:rsidR="0023657E" w:rsidRDefault="0023657E">
      <w:r>
        <w:t xml:space="preserve">Pierwsze australopiteki datowane są na ok. 5-4 mln lat temu i są reprezentowane przez </w:t>
      </w:r>
      <w:proofErr w:type="spellStart"/>
      <w:r>
        <w:t>Australopithecus</w:t>
      </w:r>
      <w:proofErr w:type="spellEnd"/>
      <w:r>
        <w:t xml:space="preserve"> </w:t>
      </w:r>
      <w:proofErr w:type="spellStart"/>
      <w:r>
        <w:t>ramidus</w:t>
      </w:r>
      <w:proofErr w:type="spellEnd"/>
      <w:r>
        <w:t xml:space="preserve">. </w:t>
      </w:r>
      <w:r w:rsidRPr="0023657E">
        <w:rPr>
          <w:b/>
          <w:bCs/>
        </w:rPr>
        <w:t>Szczątki odnaleziono w 1994 roku k Aramis w Etiopii.</w:t>
      </w:r>
      <w:r>
        <w:t xml:space="preserve"> </w:t>
      </w:r>
    </w:p>
    <w:p w14:paraId="29BF220B" w14:textId="2489D531" w:rsidR="0023657E" w:rsidRDefault="0023657E"/>
    <w:p w14:paraId="0F77853F" w14:textId="1B0CE97C" w:rsidR="005049A3" w:rsidRDefault="005049A3">
      <w:proofErr w:type="spellStart"/>
      <w:r>
        <w:t>Australopithecus</w:t>
      </w:r>
      <w:proofErr w:type="spellEnd"/>
      <w:r>
        <w:t xml:space="preserve"> </w:t>
      </w:r>
      <w:proofErr w:type="spellStart"/>
      <w:r>
        <w:t>afarensis</w:t>
      </w:r>
      <w:proofErr w:type="spellEnd"/>
      <w:r>
        <w:t xml:space="preserve"> żył od 4 do 3 mln lat temu. </w:t>
      </w:r>
      <w:proofErr w:type="spellStart"/>
      <w:r>
        <w:t>Hadar</w:t>
      </w:r>
      <w:proofErr w:type="spellEnd"/>
      <w:r>
        <w:t xml:space="preserve"> w Etiopii 1974 rok- Lucy kompletny szkielet.</w:t>
      </w:r>
    </w:p>
    <w:p w14:paraId="56C4806E" w14:textId="3ABCBE03" w:rsidR="0023657E" w:rsidRDefault="005049A3">
      <w:r>
        <w:t xml:space="preserve">„późniejsze formy australopiteków wykazują ewolucję w kierunku odmian bardziej </w:t>
      </w:r>
      <w:proofErr w:type="spellStart"/>
      <w:r>
        <w:t>gracjalnych</w:t>
      </w:r>
      <w:proofErr w:type="spellEnd"/>
      <w:r>
        <w:t xml:space="preserve">..”  np. </w:t>
      </w:r>
      <w:proofErr w:type="spellStart"/>
      <w:r>
        <w:t>australopithecus</w:t>
      </w:r>
      <w:proofErr w:type="spellEnd"/>
      <w:r>
        <w:t xml:space="preserve"> </w:t>
      </w:r>
      <w:proofErr w:type="spellStart"/>
      <w:r>
        <w:t>africanus</w:t>
      </w:r>
      <w:proofErr w:type="spellEnd"/>
      <w:r>
        <w:t xml:space="preserve">, żyjący od 3,5 do 2,5 mln lat temu. </w:t>
      </w:r>
      <w:proofErr w:type="spellStart"/>
      <w:r>
        <w:t>Australopithecus</w:t>
      </w:r>
      <w:proofErr w:type="spellEnd"/>
      <w:r>
        <w:t xml:space="preserve"> </w:t>
      </w:r>
      <w:proofErr w:type="spellStart"/>
      <w:r>
        <w:t>robustus</w:t>
      </w:r>
      <w:proofErr w:type="spellEnd"/>
      <w:r>
        <w:t xml:space="preserve"> i </w:t>
      </w:r>
      <w:proofErr w:type="spellStart"/>
      <w:r>
        <w:t>boisei</w:t>
      </w:r>
      <w:proofErr w:type="spellEnd"/>
      <w:r>
        <w:t xml:space="preserve"> datowane na 2,5 do 1,3 mln lat temu. </w:t>
      </w:r>
    </w:p>
    <w:p w14:paraId="16B874A8" w14:textId="4F36F99F" w:rsidR="005049A3" w:rsidRDefault="005049A3">
      <w:r>
        <w:t>Odkrycia szczątków australopiteków (</w:t>
      </w:r>
      <w:proofErr w:type="spellStart"/>
      <w:r>
        <w:t>koobi</w:t>
      </w:r>
      <w:proofErr w:type="spellEnd"/>
      <w:r>
        <w:t xml:space="preserve"> fora </w:t>
      </w:r>
      <w:proofErr w:type="spellStart"/>
      <w:r>
        <w:t>kenia</w:t>
      </w:r>
      <w:proofErr w:type="spellEnd"/>
      <w:r>
        <w:t xml:space="preserve">, </w:t>
      </w:r>
      <w:proofErr w:type="spellStart"/>
      <w:r>
        <w:t>sterkfontein</w:t>
      </w:r>
      <w:proofErr w:type="spellEnd"/>
      <w:r>
        <w:t xml:space="preserve"> i </w:t>
      </w:r>
      <w:proofErr w:type="spellStart"/>
      <w:r>
        <w:t>makapansgat</w:t>
      </w:r>
      <w:proofErr w:type="spellEnd"/>
      <w:r>
        <w:t xml:space="preserve"> w Afryce pd.) </w:t>
      </w:r>
    </w:p>
    <w:p w14:paraId="0B13169E" w14:textId="7657544E" w:rsidR="005049A3" w:rsidRDefault="005049A3"/>
    <w:p w14:paraId="0F4A3B49" w14:textId="5B07F92A" w:rsidR="005049A3" w:rsidRDefault="005049A3">
      <w:r>
        <w:t xml:space="preserve">Strona 39 </w:t>
      </w:r>
    </w:p>
    <w:p w14:paraId="5BEEA543" w14:textId="7A3636D6" w:rsidR="005049A3" w:rsidRDefault="005049A3">
      <w:r>
        <w:t xml:space="preserve">Część antropologów przyjmuję, że następnym po homo habilis był homo erectus. </w:t>
      </w:r>
    </w:p>
    <w:p w14:paraId="0CE2AEC0" w14:textId="197737C1" w:rsidR="00FC4B1A" w:rsidRDefault="00FC4B1A">
      <w:r>
        <w:t xml:space="preserve">„Pojawienie się homo erectus wiąże się z przystosowaniem do środowisk otwartych i bardziej suchych, powstałych we wsch. Afryce na początku plejstocenu.” </w:t>
      </w:r>
    </w:p>
    <w:p w14:paraId="0DA2ACBA" w14:textId="755151F3" w:rsidR="00FC4B1A" w:rsidRDefault="00FC4B1A">
      <w:r>
        <w:t xml:space="preserve">Homo </w:t>
      </w:r>
      <w:proofErr w:type="spellStart"/>
      <w:r>
        <w:t>ergaster</w:t>
      </w:r>
      <w:proofErr w:type="spellEnd"/>
      <w:r>
        <w:t xml:space="preserve"> – afrykański wariant homo erectus. </w:t>
      </w:r>
    </w:p>
    <w:p w14:paraId="4BC1C2B9" w14:textId="52E2E2AF" w:rsidR="00FC4B1A" w:rsidRDefault="00FC4B1A">
      <w:r>
        <w:t xml:space="preserve">Za </w:t>
      </w:r>
      <w:proofErr w:type="spellStart"/>
      <w:r>
        <w:t>typoweo</w:t>
      </w:r>
      <w:proofErr w:type="spellEnd"/>
      <w:r>
        <w:t xml:space="preserve"> przedstawiciela homo </w:t>
      </w:r>
      <w:proofErr w:type="spellStart"/>
      <w:r>
        <w:t>ergaster</w:t>
      </w:r>
      <w:proofErr w:type="spellEnd"/>
      <w:r>
        <w:t xml:space="preserve"> uznawany jest szkielet tzw. turkana boy (jez. Turkana) datowany na ok. 1.6 mln lat temu. </w:t>
      </w:r>
    </w:p>
    <w:p w14:paraId="651F2A0A" w14:textId="1117EAEA" w:rsidR="00FC4B1A" w:rsidRDefault="00FC4B1A">
      <w:r>
        <w:t>„Zróżnicowanie wczesnych form Homo w Afryce jest ciągle kontrowersyjne.”</w:t>
      </w:r>
    </w:p>
    <w:p w14:paraId="5D9BD7DE" w14:textId="3EB536B7" w:rsidR="00FC4B1A" w:rsidRDefault="00FC4B1A"/>
    <w:p w14:paraId="4900E6DE" w14:textId="4CCED625" w:rsidR="00FC4B1A" w:rsidRDefault="00FC4B1A">
      <w:r>
        <w:t xml:space="preserve">Strona 40 </w:t>
      </w:r>
    </w:p>
    <w:p w14:paraId="35B94813" w14:textId="77777777" w:rsidR="0064009E" w:rsidRDefault="00FC4B1A">
      <w:r>
        <w:t xml:space="preserve">„Najwcześniejsi przedstawiciele rodzaju Homo posługiwali się wyrobami kamiennymi reprezentującymi zarówno technologie odłupkowe (przemysł typu </w:t>
      </w:r>
      <w:proofErr w:type="spellStart"/>
      <w:r>
        <w:t>omo</w:t>
      </w:r>
      <w:proofErr w:type="spellEnd"/>
      <w:r>
        <w:t xml:space="preserve">), jak również rdzeniowe, związane z produkcją narzędzi otoczakowych jednostronnych </w:t>
      </w:r>
      <w:r w:rsidR="00C11A41">
        <w:t xml:space="preserve">i otoczaków z dwustronnym ostrzem (przemysł </w:t>
      </w:r>
      <w:proofErr w:type="spellStart"/>
      <w:r w:rsidR="00C11A41">
        <w:t>oldowajski</w:t>
      </w:r>
      <w:proofErr w:type="spellEnd"/>
      <w:r w:rsidR="00C11A41">
        <w:t>).</w:t>
      </w:r>
      <w:r w:rsidR="0064009E">
        <w:t xml:space="preserve"> Poczynając od ok. 1.7 mln lat temu obserwuję się stopniowy rozwój przemysłu </w:t>
      </w:r>
      <w:proofErr w:type="spellStart"/>
      <w:r w:rsidR="0064009E">
        <w:t>odlowajskiego</w:t>
      </w:r>
      <w:proofErr w:type="spellEnd"/>
      <w:r w:rsidR="0064009E">
        <w:t>, ewentualnie jego wariantu znad jez. Turkana określanego jako powstanie tzw. rozwiniętego etapu przemysłu oldowajskiego, charakteryzującego się większa standaryzacją narzędzi kamiennych i większym naciskiem położonym na obróbkę dwustronną (</w:t>
      </w:r>
      <w:proofErr w:type="spellStart"/>
      <w:r w:rsidR="0064009E">
        <w:t>bifacjalną</w:t>
      </w:r>
      <w:proofErr w:type="spellEnd"/>
      <w:r w:rsidR="0064009E">
        <w:t xml:space="preserve">). Faktyczna zmiana miała miejsce dopiero ok. 1.5mln lat temu wraz z pojawieniem się dwustronnej technologii aszelskiej. </w:t>
      </w:r>
      <w:r w:rsidR="0064009E">
        <w:lastRenderedPageBreak/>
        <w:t xml:space="preserve">Nazwa wzięła się od </w:t>
      </w:r>
      <w:proofErr w:type="spellStart"/>
      <w:r w:rsidR="0064009E">
        <w:t>n.m</w:t>
      </w:r>
      <w:proofErr w:type="spellEnd"/>
      <w:r w:rsidR="0064009E">
        <w:t>. Saint-</w:t>
      </w:r>
      <w:proofErr w:type="spellStart"/>
      <w:r w:rsidR="0064009E">
        <w:t>Acheul</w:t>
      </w:r>
      <w:proofErr w:type="spellEnd"/>
      <w:r w:rsidR="0064009E">
        <w:t xml:space="preserve"> we Francji. Rezultatem tej zmiany było wytwarzanie pięściaków i </w:t>
      </w:r>
      <w:proofErr w:type="spellStart"/>
      <w:r w:rsidR="0064009E">
        <w:t>rozłópcós</w:t>
      </w:r>
      <w:proofErr w:type="spellEnd"/>
      <w:r w:rsidR="0064009E">
        <w:t xml:space="preserve"> (</w:t>
      </w:r>
      <w:proofErr w:type="spellStart"/>
      <w:r w:rsidR="0064009E">
        <w:t>hachereaux</w:t>
      </w:r>
      <w:proofErr w:type="spellEnd"/>
      <w:r w:rsidR="0064009E">
        <w:t xml:space="preserve">, </w:t>
      </w:r>
      <w:proofErr w:type="spellStart"/>
      <w:r w:rsidR="0064009E">
        <w:t>cleavers</w:t>
      </w:r>
      <w:proofErr w:type="spellEnd"/>
      <w:r w:rsidR="0064009E">
        <w:t xml:space="preserve">).  W stanowisku </w:t>
      </w:r>
      <w:proofErr w:type="spellStart"/>
      <w:r w:rsidR="0064009E">
        <w:t>Olduvai</w:t>
      </w:r>
      <w:proofErr w:type="spellEnd"/>
      <w:r w:rsidR="0064009E">
        <w:t xml:space="preserve"> odkryto elementy tej nowej technologii wraz ze szczątkami szkieletu Homo erectus w stropie serii II (Bed II). Wiele </w:t>
      </w:r>
      <w:proofErr w:type="spellStart"/>
      <w:r w:rsidR="0064009E">
        <w:t>kontrowercji</w:t>
      </w:r>
      <w:proofErr w:type="spellEnd"/>
      <w:r w:rsidR="0064009E">
        <w:t xml:space="preserve"> budzi równoległe występowanie od stropu serii II do IV w </w:t>
      </w:r>
      <w:proofErr w:type="spellStart"/>
      <w:r w:rsidR="0064009E">
        <w:t>Olduvai</w:t>
      </w:r>
      <w:proofErr w:type="spellEnd"/>
      <w:r w:rsidR="0064009E">
        <w:t xml:space="preserve"> zarówno przykładów przemysłu oldowajskiego rozwiniętego, jak i przemysłu </w:t>
      </w:r>
      <w:proofErr w:type="spellStart"/>
      <w:r w:rsidR="0064009E">
        <w:t>aszelszkiego</w:t>
      </w:r>
      <w:proofErr w:type="spellEnd"/>
      <w:r w:rsidR="0064009E">
        <w:t xml:space="preserve">. Zdaniem M. </w:t>
      </w:r>
      <w:proofErr w:type="spellStart"/>
      <w:r w:rsidR="0064009E">
        <w:t>Leakey</w:t>
      </w:r>
      <w:proofErr w:type="spellEnd"/>
      <w:r w:rsidR="0064009E">
        <w:t xml:space="preserve"> były dziełem różnych populacji. </w:t>
      </w:r>
    </w:p>
    <w:p w14:paraId="35FA1C50" w14:textId="52C3A491" w:rsidR="00FC4B1A" w:rsidRDefault="0064009E">
      <w:r>
        <w:t xml:space="preserve">Natomiast w stanowiskach w regionie </w:t>
      </w:r>
      <w:proofErr w:type="spellStart"/>
      <w:r>
        <w:t>Kunture</w:t>
      </w:r>
      <w:proofErr w:type="spellEnd"/>
      <w:r>
        <w:t xml:space="preserve"> w Etiopii mamy do czynienie z płynnym </w:t>
      </w:r>
      <w:proofErr w:type="spellStart"/>
      <w:r>
        <w:t>rozowjem</w:t>
      </w:r>
      <w:proofErr w:type="spellEnd"/>
      <w:r>
        <w:t xml:space="preserve"> od technologii </w:t>
      </w:r>
      <w:proofErr w:type="spellStart"/>
      <w:r>
        <w:t>olduwajskiej</w:t>
      </w:r>
      <w:proofErr w:type="spellEnd"/>
      <w:r>
        <w:t xml:space="preserve"> do aszelskiej w okresie 1,8-0,5 mln lat temu, przy czym podstawowe </w:t>
      </w:r>
      <w:proofErr w:type="spellStart"/>
      <w:r>
        <w:t>przekszałcenie</w:t>
      </w:r>
      <w:proofErr w:type="spellEnd"/>
      <w:r>
        <w:t xml:space="preserve"> narzędzi otoczakowych w </w:t>
      </w:r>
      <w:proofErr w:type="spellStart"/>
      <w:r>
        <w:t>pięściakowe</w:t>
      </w:r>
      <w:proofErr w:type="spellEnd"/>
      <w:r>
        <w:t xml:space="preserve"> przypada na okres ok. 1.5-1.2 mln lat temu. Potwierdzają to </w:t>
      </w:r>
      <w:proofErr w:type="spellStart"/>
      <w:r>
        <w:t>sekwensje</w:t>
      </w:r>
      <w:proofErr w:type="spellEnd"/>
      <w:r>
        <w:t xml:space="preserve"> warstw kulturowych z rejonu </w:t>
      </w:r>
      <w:proofErr w:type="spellStart"/>
      <w:r>
        <w:t>Konso</w:t>
      </w:r>
      <w:proofErr w:type="spellEnd"/>
      <w:r>
        <w:t xml:space="preserve">- </w:t>
      </w:r>
      <w:proofErr w:type="spellStart"/>
      <w:r>
        <w:t>Gardula</w:t>
      </w:r>
      <w:proofErr w:type="spellEnd"/>
      <w:r>
        <w:t xml:space="preserve"> w Etiopii datowane na 1,6-1,3 mln lat temu</w:t>
      </w:r>
      <w:r w:rsidR="00FE10EC">
        <w:t>.</w:t>
      </w:r>
    </w:p>
    <w:p w14:paraId="368D3D6C" w14:textId="1A6C8C7D" w:rsidR="00FE10EC" w:rsidRDefault="00FE10EC"/>
    <w:p w14:paraId="51564CE9" w14:textId="56E749D1" w:rsidR="00FE10EC" w:rsidRDefault="00FE10EC">
      <w:r>
        <w:t>Strona 41</w:t>
      </w:r>
    </w:p>
    <w:p w14:paraId="5ECC3802" w14:textId="1FE5C5D3" w:rsidR="00FE10EC" w:rsidRDefault="00FE10EC">
      <w:r>
        <w:t xml:space="preserve">Pięściaki aszelskie lepiej tnące z dłuższymi i prostymi krawędziami podobnie jak rozłupce i trójścienne piki doskonale nadają się do rozbijania kości i grzebania w ziemi. (lepsze od otoczakowych) Dlatego wyposażone w nie homo erectus mógł w sposób bardziej wydajny zdobywać i przygotowywać pożywienie, choć wykonywanie tych narzędzi wymagało poszukiwania surowców i większych nakładów pracy. </w:t>
      </w:r>
    </w:p>
    <w:p w14:paraId="4CE300E0" w14:textId="66ACE18C" w:rsidR="00FE10EC" w:rsidRDefault="00FE10EC">
      <w:r>
        <w:t xml:space="preserve">Wczesna kultura aszelska- rozprzestrzenienie się ekumeny na nowe obszary północnej i południowej afryki. </w:t>
      </w:r>
    </w:p>
    <w:p w14:paraId="1155B4C5" w14:textId="2004952D" w:rsidR="00FE10EC" w:rsidRDefault="00FE10EC"/>
    <w:p w14:paraId="6ADBAE3F" w14:textId="5079E7D8" w:rsidR="00FE10EC" w:rsidRDefault="00FE10EC">
      <w:r>
        <w:t xml:space="preserve">Dalszy rozwój k. aszelskiej w Afryce przypada na 1-0.2 mln lat temu charakteryzował się postępująca standaryzacja </w:t>
      </w:r>
      <w:proofErr w:type="spellStart"/>
      <w:r>
        <w:t>narzedzi</w:t>
      </w:r>
      <w:proofErr w:type="spellEnd"/>
      <w:r>
        <w:t xml:space="preserve"> szczególnie </w:t>
      </w:r>
      <w:proofErr w:type="spellStart"/>
      <w:r>
        <w:t>pięsciakow</w:t>
      </w:r>
      <w:proofErr w:type="spellEnd"/>
      <w:r>
        <w:t xml:space="preserve"> możliwa dzięki zastosowaniu miękkiego tłuka.  Odłupki coraz częściej stają się półsurowcem do wyrobu narzędzi. Pojawiają się rdzenie i odłupki (techniki: </w:t>
      </w:r>
      <w:proofErr w:type="spellStart"/>
      <w:r>
        <w:t>kombewa</w:t>
      </w:r>
      <w:proofErr w:type="spellEnd"/>
      <w:r>
        <w:t xml:space="preserve">, </w:t>
      </w:r>
      <w:proofErr w:type="spellStart"/>
      <w:r>
        <w:t>tabelbala-tachengit</w:t>
      </w:r>
      <w:proofErr w:type="spellEnd"/>
      <w:r>
        <w:t xml:space="preserve">, </w:t>
      </w:r>
      <w:proofErr w:type="spellStart"/>
      <w:r>
        <w:t>protolewalaska</w:t>
      </w:r>
      <w:proofErr w:type="spellEnd"/>
      <w:r>
        <w:t xml:space="preserve">).   </w:t>
      </w:r>
    </w:p>
    <w:p w14:paraId="6FC03836" w14:textId="3C395B4A" w:rsidR="00FE10EC" w:rsidRDefault="00FE10EC"/>
    <w:p w14:paraId="7F700078" w14:textId="35B51988" w:rsidR="00FE10EC" w:rsidRDefault="00FE10EC">
      <w:r>
        <w:t>Najmłodsze przemysły aszelskie datowane na 200 tys. lat temu (</w:t>
      </w:r>
      <w:proofErr w:type="spellStart"/>
      <w:r>
        <w:t>kalamgo</w:t>
      </w:r>
      <w:proofErr w:type="spellEnd"/>
      <w:r>
        <w:t xml:space="preserve"> </w:t>
      </w:r>
      <w:proofErr w:type="spellStart"/>
      <w:r>
        <w:t>falls</w:t>
      </w:r>
      <w:proofErr w:type="spellEnd"/>
      <w:r>
        <w:t xml:space="preserve"> w Rodezji) były działaniem archaicznego homo sapiens</w:t>
      </w:r>
      <w:r w:rsidR="00871501">
        <w:t>.</w:t>
      </w:r>
    </w:p>
    <w:p w14:paraId="7FA13BDC" w14:textId="678275BC" w:rsidR="00871501" w:rsidRDefault="00871501"/>
    <w:p w14:paraId="12EB8F3B" w14:textId="5990064A" w:rsidR="00871501" w:rsidRDefault="00871501">
      <w:r>
        <w:t xml:space="preserve">Strona 60. </w:t>
      </w:r>
    </w:p>
    <w:p w14:paraId="054E3128" w14:textId="162FCF9E" w:rsidR="00871501" w:rsidRDefault="00871501">
      <w:r>
        <w:t xml:space="preserve">Środkowy paleolit w Afryce: 300 tys.- 40/20 tys. </w:t>
      </w:r>
    </w:p>
    <w:p w14:paraId="2B49F48F" w14:textId="77777777" w:rsidR="00871501" w:rsidRDefault="00871501"/>
    <w:p w14:paraId="2EBF5D2B" w14:textId="77777777" w:rsidR="00871501" w:rsidRDefault="00871501"/>
    <w:p w14:paraId="2C936B65" w14:textId="77777777" w:rsidR="00871501" w:rsidRDefault="00871501"/>
    <w:p w14:paraId="44A01707" w14:textId="77777777" w:rsidR="00871501" w:rsidRDefault="00871501"/>
    <w:p w14:paraId="3D380469" w14:textId="77777777" w:rsidR="00871501" w:rsidRDefault="00871501"/>
    <w:p w14:paraId="17C7BB12" w14:textId="77777777" w:rsidR="00871501" w:rsidRDefault="00871501"/>
    <w:p w14:paraId="433C8C28" w14:textId="290DF6F4" w:rsidR="00871501" w:rsidRDefault="00871501">
      <w:r>
        <w:lastRenderedPageBreak/>
        <w:t xml:space="preserve">Bibliografia Kozłowski: </w:t>
      </w:r>
    </w:p>
    <w:p w14:paraId="37340015" w14:textId="38BDF9A5" w:rsidR="00871501" w:rsidRPr="00846B84" w:rsidRDefault="00871501" w:rsidP="00846B84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</w:pPr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 xml:space="preserve">Brain C.K., The </w:t>
      </w:r>
      <w:proofErr w:type="spellStart"/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>Hunters</w:t>
      </w:r>
      <w:proofErr w:type="spellEnd"/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 xml:space="preserve"> </w:t>
      </w:r>
      <w:proofErr w:type="spellStart"/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>or</w:t>
      </w:r>
      <w:proofErr w:type="spellEnd"/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 xml:space="preserve"> the </w:t>
      </w:r>
      <w:proofErr w:type="spellStart"/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>Hunted</w:t>
      </w:r>
      <w:proofErr w:type="spellEnd"/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>, Chicago</w:t>
      </w:r>
      <w:r w:rsid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 xml:space="preserve"> </w:t>
      </w:r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>University Press, Chicago 1981.</w:t>
      </w:r>
    </w:p>
    <w:p w14:paraId="1272A08A" w14:textId="24BFDDF2" w:rsidR="00871501" w:rsidRPr="00846B84" w:rsidRDefault="00871501" w:rsidP="00846B84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</w:pPr>
      <w:proofErr w:type="spellStart"/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>Leakey</w:t>
      </w:r>
      <w:proofErr w:type="spellEnd"/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 xml:space="preserve"> M.D., </w:t>
      </w:r>
      <w:proofErr w:type="spellStart"/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>Olduvai</w:t>
      </w:r>
      <w:proofErr w:type="spellEnd"/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 xml:space="preserve"> </w:t>
      </w:r>
      <w:proofErr w:type="spellStart"/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>Gorge</w:t>
      </w:r>
      <w:proofErr w:type="spellEnd"/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>:</w:t>
      </w:r>
      <w:r w:rsidR="00846B84"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 xml:space="preserve"> </w:t>
      </w:r>
      <w:proofErr w:type="spellStart"/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>Excavations</w:t>
      </w:r>
      <w:proofErr w:type="spellEnd"/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 xml:space="preserve"> in </w:t>
      </w:r>
      <w:proofErr w:type="spellStart"/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>beds</w:t>
      </w:r>
      <w:proofErr w:type="spellEnd"/>
      <w:r w:rsid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 xml:space="preserve"> </w:t>
      </w:r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>I and II, 1960-1963, Cambridge 1971.</w:t>
      </w:r>
    </w:p>
    <w:p w14:paraId="47A84542" w14:textId="77777777" w:rsidR="00846B84" w:rsidRDefault="00871501" w:rsidP="00846B84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</w:pPr>
      <w:proofErr w:type="spellStart"/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>Leakey</w:t>
      </w:r>
      <w:proofErr w:type="spellEnd"/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 xml:space="preserve"> R,, Pochodzenie człowieka, Warszawa 1995.</w:t>
      </w:r>
      <w:r w:rsid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 xml:space="preserve"> </w:t>
      </w:r>
    </w:p>
    <w:p w14:paraId="67A4A470" w14:textId="3D8C7BE8" w:rsidR="00871501" w:rsidRPr="00846B84" w:rsidRDefault="00871501" w:rsidP="00846B84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</w:pPr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 xml:space="preserve">Howell C.F., </w:t>
      </w:r>
      <w:proofErr w:type="spellStart"/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>Coppens</w:t>
      </w:r>
      <w:proofErr w:type="spellEnd"/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 xml:space="preserve"> Y., Inventory of </w:t>
      </w:r>
      <w:proofErr w:type="spellStart"/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>remains</w:t>
      </w:r>
      <w:proofErr w:type="spellEnd"/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 xml:space="preserve"> of</w:t>
      </w:r>
      <w:r w:rsid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 xml:space="preserve"> </w:t>
      </w:r>
      <w:proofErr w:type="spellStart"/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>Hominidae</w:t>
      </w:r>
      <w:proofErr w:type="spellEnd"/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 xml:space="preserve"> from </w:t>
      </w:r>
      <w:proofErr w:type="spellStart"/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>Pliocene</w:t>
      </w:r>
      <w:proofErr w:type="spellEnd"/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>/</w:t>
      </w:r>
      <w:proofErr w:type="spellStart"/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>Pleistocene</w:t>
      </w:r>
      <w:proofErr w:type="spellEnd"/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 xml:space="preserve"> </w:t>
      </w:r>
      <w:proofErr w:type="spellStart"/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>formations</w:t>
      </w:r>
      <w:proofErr w:type="spellEnd"/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 xml:space="preserve"> in</w:t>
      </w:r>
      <w:r w:rsidR="00846B84"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 xml:space="preserve"> </w:t>
      </w:r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 xml:space="preserve">the Lower </w:t>
      </w:r>
      <w:proofErr w:type="spellStart"/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>Omo</w:t>
      </w:r>
      <w:proofErr w:type="spellEnd"/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 xml:space="preserve"> </w:t>
      </w:r>
      <w:proofErr w:type="spellStart"/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>Basin</w:t>
      </w:r>
      <w:proofErr w:type="spellEnd"/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 xml:space="preserve">, „American </w:t>
      </w:r>
      <w:proofErr w:type="spellStart"/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>Journal</w:t>
      </w:r>
      <w:proofErr w:type="spellEnd"/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 xml:space="preserve"> of </w:t>
      </w:r>
      <w:proofErr w:type="spellStart"/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>Physical</w:t>
      </w:r>
      <w:proofErr w:type="spellEnd"/>
      <w:r w:rsidR="00846B84"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 xml:space="preserve"> </w:t>
      </w:r>
      <w:proofErr w:type="spellStart"/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>Anthrpology</w:t>
      </w:r>
      <w:proofErr w:type="spellEnd"/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>”, t. 40,1974.</w:t>
      </w:r>
    </w:p>
    <w:p w14:paraId="2F5C6D03" w14:textId="4E4D825A" w:rsidR="00871501" w:rsidRPr="00846B84" w:rsidRDefault="00871501" w:rsidP="00846B84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</w:pPr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 xml:space="preserve">The </w:t>
      </w:r>
      <w:proofErr w:type="spellStart"/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>use</w:t>
      </w:r>
      <w:proofErr w:type="spellEnd"/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 xml:space="preserve"> of </w:t>
      </w:r>
      <w:proofErr w:type="spellStart"/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>tools</w:t>
      </w:r>
      <w:proofErr w:type="spellEnd"/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 xml:space="preserve"> by </w:t>
      </w:r>
      <w:proofErr w:type="spellStart"/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>human</w:t>
      </w:r>
      <w:proofErr w:type="spellEnd"/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 xml:space="preserve"> and non </w:t>
      </w:r>
      <w:proofErr w:type="spellStart"/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>human</w:t>
      </w:r>
      <w:proofErr w:type="spellEnd"/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 xml:space="preserve"> </w:t>
      </w:r>
      <w:proofErr w:type="spellStart"/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>Primates</w:t>
      </w:r>
      <w:proofErr w:type="spellEnd"/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>,</w:t>
      </w:r>
      <w:r w:rsid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 xml:space="preserve"> </w:t>
      </w:r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 xml:space="preserve">red. A. </w:t>
      </w:r>
      <w:proofErr w:type="spellStart"/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>Barthelet</w:t>
      </w:r>
      <w:proofErr w:type="spellEnd"/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 xml:space="preserve">, </w:t>
      </w:r>
      <w:proofErr w:type="spellStart"/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>J.Chavailllon</w:t>
      </w:r>
      <w:proofErr w:type="spellEnd"/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>, Oxford University</w:t>
      </w:r>
      <w:r w:rsidR="00846B84"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 xml:space="preserve"> </w:t>
      </w:r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>Press, Oxford 1993.</w:t>
      </w:r>
    </w:p>
    <w:p w14:paraId="45988E19" w14:textId="08901F44" w:rsidR="00871501" w:rsidRPr="00846B84" w:rsidRDefault="00871501" w:rsidP="00871501">
      <w:pPr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</w:pPr>
    </w:p>
    <w:p w14:paraId="5F442736" w14:textId="77777777" w:rsidR="00871501" w:rsidRPr="00846B84" w:rsidRDefault="00871501" w:rsidP="00846B84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Bookman Old Style"/>
          <w:b/>
          <w:bCs/>
          <w:color w:val="767171" w:themeColor="background2" w:themeShade="80"/>
          <w:sz w:val="24"/>
          <w:szCs w:val="24"/>
        </w:rPr>
      </w:pPr>
      <w:r w:rsidRPr="00846B84">
        <w:rPr>
          <w:rFonts w:asciiTheme="majorHAnsi" w:hAnsiTheme="majorHAnsi" w:cs="Bookman Old Style"/>
          <w:b/>
          <w:bCs/>
          <w:color w:val="767171" w:themeColor="background2" w:themeShade="80"/>
          <w:sz w:val="24"/>
          <w:szCs w:val="24"/>
        </w:rPr>
        <w:t>Rozdział V III</w:t>
      </w:r>
    </w:p>
    <w:p w14:paraId="482BB3DE" w14:textId="200C819E" w:rsidR="00871501" w:rsidRPr="00846B84" w:rsidRDefault="00871501" w:rsidP="00846B84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rPr>
          <w:rFonts w:asciiTheme="majorHAnsi" w:hAnsiTheme="majorHAnsi" w:cs="Bookman Old Style"/>
          <w:b/>
          <w:bCs/>
          <w:sz w:val="20"/>
          <w:szCs w:val="20"/>
        </w:rPr>
      </w:pPr>
      <w:r w:rsidRPr="00846B84">
        <w:rPr>
          <w:rFonts w:asciiTheme="majorHAnsi" w:hAnsiTheme="majorHAnsi" w:cs="Bookman Old Style"/>
          <w:b/>
          <w:bCs/>
          <w:sz w:val="20"/>
          <w:szCs w:val="20"/>
        </w:rPr>
        <w:t xml:space="preserve">Clark J.G.D., The Cambridge </w:t>
      </w:r>
      <w:proofErr w:type="spellStart"/>
      <w:r w:rsidRPr="00846B84">
        <w:rPr>
          <w:rFonts w:asciiTheme="majorHAnsi" w:hAnsiTheme="majorHAnsi" w:cs="Bookman Old Style"/>
          <w:b/>
          <w:bCs/>
          <w:sz w:val="20"/>
          <w:szCs w:val="20"/>
        </w:rPr>
        <w:t>History</w:t>
      </w:r>
      <w:proofErr w:type="spellEnd"/>
      <w:r w:rsidRPr="00846B84">
        <w:rPr>
          <w:rFonts w:asciiTheme="majorHAnsi" w:hAnsiTheme="majorHAnsi" w:cs="Bookman Old Style"/>
          <w:b/>
          <w:bCs/>
          <w:sz w:val="20"/>
          <w:szCs w:val="20"/>
        </w:rPr>
        <w:t xml:space="preserve"> of </w:t>
      </w:r>
      <w:proofErr w:type="spellStart"/>
      <w:r w:rsidRPr="00846B84">
        <w:rPr>
          <w:rFonts w:asciiTheme="majorHAnsi" w:hAnsiTheme="majorHAnsi" w:cs="Bookman Old Style"/>
          <w:b/>
          <w:bCs/>
          <w:sz w:val="20"/>
          <w:szCs w:val="20"/>
        </w:rPr>
        <w:t>Africa</w:t>
      </w:r>
      <w:proofErr w:type="spellEnd"/>
      <w:r w:rsidRPr="00846B84">
        <w:rPr>
          <w:rFonts w:asciiTheme="majorHAnsi" w:hAnsiTheme="majorHAnsi" w:cs="Bookman Old Style"/>
          <w:b/>
          <w:bCs/>
          <w:sz w:val="20"/>
          <w:szCs w:val="20"/>
        </w:rPr>
        <w:t>, t. 1,</w:t>
      </w:r>
      <w:r w:rsidR="00846B84" w:rsidRPr="00846B84">
        <w:rPr>
          <w:rFonts w:asciiTheme="majorHAnsi" w:hAnsiTheme="majorHAnsi" w:cs="Bookman Old Style"/>
          <w:b/>
          <w:bCs/>
          <w:sz w:val="20"/>
          <w:szCs w:val="20"/>
        </w:rPr>
        <w:t xml:space="preserve"> </w:t>
      </w:r>
      <w:r w:rsidRPr="00846B84">
        <w:rPr>
          <w:rFonts w:asciiTheme="majorHAnsi" w:hAnsiTheme="majorHAnsi" w:cs="Bookman Old Style"/>
          <w:b/>
          <w:bCs/>
          <w:sz w:val="20"/>
          <w:szCs w:val="20"/>
        </w:rPr>
        <w:t>Cambridge University Press, Cambridge 1982.</w:t>
      </w:r>
    </w:p>
    <w:p w14:paraId="4EF310C3" w14:textId="484F2FB2" w:rsidR="00871501" w:rsidRPr="00846B84" w:rsidRDefault="00871501" w:rsidP="00846B84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</w:pPr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 xml:space="preserve">Klein R., Southern </w:t>
      </w:r>
      <w:proofErr w:type="spellStart"/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>African</w:t>
      </w:r>
      <w:proofErr w:type="spellEnd"/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 xml:space="preserve"> </w:t>
      </w:r>
      <w:proofErr w:type="spellStart"/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>Prehistory</w:t>
      </w:r>
      <w:proofErr w:type="spellEnd"/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 xml:space="preserve"> and </w:t>
      </w:r>
      <w:proofErr w:type="spellStart"/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>Palaeoenvironments</w:t>
      </w:r>
      <w:proofErr w:type="spellEnd"/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>,</w:t>
      </w:r>
      <w:r w:rsidR="00846B84"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 xml:space="preserve"> </w:t>
      </w:r>
      <w:proofErr w:type="spellStart"/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>Balkema</w:t>
      </w:r>
      <w:proofErr w:type="spellEnd"/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>, Rotterdam 1983.</w:t>
      </w:r>
    </w:p>
    <w:p w14:paraId="61FEDBC1" w14:textId="09D30C6C" w:rsidR="00871501" w:rsidRPr="00846B84" w:rsidRDefault="00871501" w:rsidP="00846B84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rPr>
          <w:rFonts w:asciiTheme="majorHAnsi" w:hAnsiTheme="majorHAnsi" w:cs="Bookman Old Style"/>
          <w:b/>
          <w:bCs/>
          <w:color w:val="767171" w:themeColor="background2" w:themeShade="80"/>
          <w:sz w:val="20"/>
          <w:szCs w:val="20"/>
        </w:rPr>
      </w:pPr>
      <w:proofErr w:type="spellStart"/>
      <w:r w:rsidRPr="00846B84">
        <w:rPr>
          <w:rFonts w:asciiTheme="majorHAnsi" w:hAnsiTheme="majorHAnsi" w:cs="Bookman Old Style"/>
          <w:b/>
          <w:bCs/>
          <w:color w:val="767171" w:themeColor="background2" w:themeShade="80"/>
          <w:sz w:val="20"/>
          <w:szCs w:val="20"/>
        </w:rPr>
        <w:t>Philipson</w:t>
      </w:r>
      <w:proofErr w:type="spellEnd"/>
      <w:r w:rsidRPr="00846B84">
        <w:rPr>
          <w:rFonts w:asciiTheme="majorHAnsi" w:hAnsiTheme="majorHAnsi" w:cs="Bookman Old Style"/>
          <w:b/>
          <w:bCs/>
          <w:color w:val="767171" w:themeColor="background2" w:themeShade="80"/>
          <w:sz w:val="20"/>
          <w:szCs w:val="20"/>
        </w:rPr>
        <w:t xml:space="preserve"> W.D., </w:t>
      </w:r>
      <w:proofErr w:type="spellStart"/>
      <w:r w:rsidRPr="00846B84">
        <w:rPr>
          <w:rFonts w:asciiTheme="majorHAnsi" w:hAnsiTheme="majorHAnsi" w:cs="Bookman Old Style"/>
          <w:b/>
          <w:bCs/>
          <w:color w:val="767171" w:themeColor="background2" w:themeShade="80"/>
          <w:sz w:val="20"/>
          <w:szCs w:val="20"/>
        </w:rPr>
        <w:t>African</w:t>
      </w:r>
      <w:proofErr w:type="spellEnd"/>
      <w:r w:rsidRPr="00846B84">
        <w:rPr>
          <w:rFonts w:asciiTheme="majorHAnsi" w:hAnsiTheme="majorHAnsi" w:cs="Bookman Old Style"/>
          <w:b/>
          <w:bCs/>
          <w:color w:val="767171" w:themeColor="background2" w:themeShade="80"/>
          <w:sz w:val="20"/>
          <w:szCs w:val="20"/>
        </w:rPr>
        <w:t xml:space="preserve"> </w:t>
      </w:r>
      <w:proofErr w:type="spellStart"/>
      <w:r w:rsidRPr="00846B84">
        <w:rPr>
          <w:rFonts w:asciiTheme="majorHAnsi" w:hAnsiTheme="majorHAnsi" w:cs="Bookman Old Style"/>
          <w:b/>
          <w:bCs/>
          <w:color w:val="767171" w:themeColor="background2" w:themeShade="80"/>
          <w:sz w:val="20"/>
          <w:szCs w:val="20"/>
        </w:rPr>
        <w:t>Archaeology</w:t>
      </w:r>
      <w:proofErr w:type="spellEnd"/>
      <w:r w:rsidRPr="00846B84">
        <w:rPr>
          <w:rFonts w:asciiTheme="majorHAnsi" w:hAnsiTheme="majorHAnsi" w:cs="Bookman Old Style"/>
          <w:b/>
          <w:bCs/>
          <w:color w:val="767171" w:themeColor="background2" w:themeShade="80"/>
          <w:sz w:val="20"/>
          <w:szCs w:val="20"/>
        </w:rPr>
        <w:t>. Cambridge</w:t>
      </w:r>
      <w:r w:rsidR="00846B84" w:rsidRPr="00846B84">
        <w:rPr>
          <w:rFonts w:asciiTheme="majorHAnsi" w:hAnsiTheme="majorHAnsi" w:cs="Bookman Old Style"/>
          <w:b/>
          <w:bCs/>
          <w:color w:val="767171" w:themeColor="background2" w:themeShade="80"/>
          <w:sz w:val="20"/>
          <w:szCs w:val="20"/>
        </w:rPr>
        <w:t xml:space="preserve"> </w:t>
      </w:r>
      <w:r w:rsidRPr="00846B84">
        <w:rPr>
          <w:rFonts w:asciiTheme="majorHAnsi" w:hAnsiTheme="majorHAnsi" w:cs="Bookman Old Style"/>
          <w:b/>
          <w:bCs/>
          <w:color w:val="767171" w:themeColor="background2" w:themeShade="80"/>
          <w:sz w:val="20"/>
          <w:szCs w:val="20"/>
        </w:rPr>
        <w:t xml:space="preserve">World </w:t>
      </w:r>
      <w:proofErr w:type="spellStart"/>
      <w:r w:rsidRPr="00846B84">
        <w:rPr>
          <w:rFonts w:asciiTheme="majorHAnsi" w:hAnsiTheme="majorHAnsi" w:cs="Bookman Old Style"/>
          <w:b/>
          <w:bCs/>
          <w:color w:val="767171" w:themeColor="background2" w:themeShade="80"/>
          <w:sz w:val="20"/>
          <w:szCs w:val="20"/>
        </w:rPr>
        <w:t>Archaeology</w:t>
      </w:r>
      <w:proofErr w:type="spellEnd"/>
      <w:r w:rsidRPr="00846B84">
        <w:rPr>
          <w:rFonts w:asciiTheme="majorHAnsi" w:hAnsiTheme="majorHAnsi" w:cs="Bookman Old Style"/>
          <w:b/>
          <w:bCs/>
          <w:color w:val="767171" w:themeColor="background2" w:themeShade="80"/>
          <w:sz w:val="20"/>
          <w:szCs w:val="20"/>
        </w:rPr>
        <w:t>, Cambridge University Press,</w:t>
      </w:r>
      <w:r w:rsidR="00846B84" w:rsidRPr="00846B84">
        <w:rPr>
          <w:rFonts w:asciiTheme="majorHAnsi" w:hAnsiTheme="majorHAnsi" w:cs="Bookman Old Style"/>
          <w:b/>
          <w:bCs/>
          <w:color w:val="767171" w:themeColor="background2" w:themeShade="80"/>
          <w:sz w:val="20"/>
          <w:szCs w:val="20"/>
        </w:rPr>
        <w:t xml:space="preserve"> </w:t>
      </w:r>
      <w:r w:rsidRPr="00846B84">
        <w:rPr>
          <w:rFonts w:asciiTheme="majorHAnsi" w:hAnsiTheme="majorHAnsi" w:cs="Bookman Old Style"/>
          <w:b/>
          <w:bCs/>
          <w:color w:val="767171" w:themeColor="background2" w:themeShade="80"/>
          <w:sz w:val="20"/>
          <w:szCs w:val="20"/>
        </w:rPr>
        <w:t>Cambridge 1985.</w:t>
      </w:r>
    </w:p>
    <w:p w14:paraId="447366BD" w14:textId="5C2EA060" w:rsidR="00871501" w:rsidRPr="00846B84" w:rsidRDefault="00871501" w:rsidP="00846B84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rPr>
          <w:rFonts w:asciiTheme="majorHAnsi" w:hAnsiTheme="majorHAnsi" w:cs="Bookman Old Style"/>
          <w:b/>
          <w:bCs/>
          <w:sz w:val="20"/>
          <w:szCs w:val="20"/>
        </w:rPr>
      </w:pPr>
      <w:proofErr w:type="spellStart"/>
      <w:r w:rsidRPr="00846B84">
        <w:rPr>
          <w:rFonts w:asciiTheme="majorHAnsi" w:hAnsiTheme="majorHAnsi" w:cs="Bookman Old Style"/>
          <w:b/>
          <w:bCs/>
          <w:sz w:val="20"/>
          <w:szCs w:val="20"/>
        </w:rPr>
        <w:t>Wendorf</w:t>
      </w:r>
      <w:proofErr w:type="spellEnd"/>
      <w:r w:rsidRPr="00846B84">
        <w:rPr>
          <w:rFonts w:asciiTheme="majorHAnsi" w:hAnsiTheme="majorHAnsi" w:cs="Bookman Old Style"/>
          <w:b/>
          <w:bCs/>
          <w:sz w:val="20"/>
          <w:szCs w:val="20"/>
        </w:rPr>
        <w:t xml:space="preserve"> F,, </w:t>
      </w:r>
      <w:proofErr w:type="spellStart"/>
      <w:r w:rsidRPr="00846B84">
        <w:rPr>
          <w:rFonts w:asciiTheme="majorHAnsi" w:hAnsiTheme="majorHAnsi" w:cs="Bookman Old Style"/>
          <w:b/>
          <w:bCs/>
          <w:sz w:val="20"/>
          <w:szCs w:val="20"/>
        </w:rPr>
        <w:t>Schild</w:t>
      </w:r>
      <w:proofErr w:type="spellEnd"/>
      <w:r w:rsidRPr="00846B84">
        <w:rPr>
          <w:rFonts w:asciiTheme="majorHAnsi" w:hAnsiTheme="majorHAnsi" w:cs="Bookman Old Style"/>
          <w:b/>
          <w:bCs/>
          <w:sz w:val="20"/>
          <w:szCs w:val="20"/>
        </w:rPr>
        <w:t xml:space="preserve"> R., Middle </w:t>
      </w:r>
      <w:proofErr w:type="spellStart"/>
      <w:r w:rsidRPr="00846B84">
        <w:rPr>
          <w:rFonts w:asciiTheme="majorHAnsi" w:hAnsiTheme="majorHAnsi" w:cs="Bookman Old Style"/>
          <w:b/>
          <w:bCs/>
          <w:sz w:val="20"/>
          <w:szCs w:val="20"/>
        </w:rPr>
        <w:t>Stone</w:t>
      </w:r>
      <w:proofErr w:type="spellEnd"/>
      <w:r w:rsidRPr="00846B84">
        <w:rPr>
          <w:rFonts w:asciiTheme="majorHAnsi" w:hAnsiTheme="majorHAnsi" w:cs="Bookman Old Style"/>
          <w:b/>
          <w:bCs/>
          <w:sz w:val="20"/>
          <w:szCs w:val="20"/>
        </w:rPr>
        <w:t xml:space="preserve"> Age </w:t>
      </w:r>
      <w:proofErr w:type="spellStart"/>
      <w:r w:rsidRPr="00846B84">
        <w:rPr>
          <w:rFonts w:asciiTheme="majorHAnsi" w:hAnsiTheme="majorHAnsi" w:cs="Bookman Old Style"/>
          <w:b/>
          <w:bCs/>
          <w:sz w:val="20"/>
          <w:szCs w:val="20"/>
        </w:rPr>
        <w:t>sequence</w:t>
      </w:r>
      <w:proofErr w:type="spellEnd"/>
      <w:r w:rsidR="00846B84" w:rsidRPr="00846B84">
        <w:rPr>
          <w:rFonts w:asciiTheme="majorHAnsi" w:hAnsiTheme="majorHAnsi" w:cs="Bookman Old Style"/>
          <w:b/>
          <w:bCs/>
          <w:sz w:val="20"/>
          <w:szCs w:val="20"/>
        </w:rPr>
        <w:t xml:space="preserve"> </w:t>
      </w:r>
      <w:r w:rsidRPr="00846B84">
        <w:rPr>
          <w:rFonts w:asciiTheme="majorHAnsi" w:hAnsiTheme="majorHAnsi" w:cs="Bookman Old Style"/>
          <w:b/>
          <w:bCs/>
          <w:sz w:val="20"/>
          <w:szCs w:val="20"/>
        </w:rPr>
        <w:t xml:space="preserve">from Central </w:t>
      </w:r>
      <w:proofErr w:type="spellStart"/>
      <w:r w:rsidRPr="00846B84">
        <w:rPr>
          <w:rFonts w:asciiTheme="majorHAnsi" w:hAnsiTheme="majorHAnsi" w:cs="Bookman Old Style"/>
          <w:b/>
          <w:bCs/>
          <w:sz w:val="20"/>
          <w:szCs w:val="20"/>
        </w:rPr>
        <w:t>Rift</w:t>
      </w:r>
      <w:proofErr w:type="spellEnd"/>
      <w:r w:rsidRPr="00846B84">
        <w:rPr>
          <w:rFonts w:asciiTheme="majorHAnsi" w:hAnsiTheme="majorHAnsi" w:cs="Bookman Old Style"/>
          <w:b/>
          <w:bCs/>
          <w:sz w:val="20"/>
          <w:szCs w:val="20"/>
        </w:rPr>
        <w:t xml:space="preserve"> Valley, </w:t>
      </w:r>
      <w:proofErr w:type="spellStart"/>
      <w:r w:rsidRPr="00846B84">
        <w:rPr>
          <w:rFonts w:asciiTheme="majorHAnsi" w:hAnsiTheme="majorHAnsi" w:cs="Bookman Old Style"/>
          <w:b/>
          <w:bCs/>
          <w:sz w:val="20"/>
          <w:szCs w:val="20"/>
        </w:rPr>
        <w:t>Ethiopia</w:t>
      </w:r>
      <w:proofErr w:type="spellEnd"/>
      <w:r w:rsidRPr="00846B84">
        <w:rPr>
          <w:rFonts w:asciiTheme="majorHAnsi" w:hAnsiTheme="majorHAnsi" w:cs="Bookman Old Style"/>
          <w:b/>
          <w:bCs/>
          <w:sz w:val="20"/>
          <w:szCs w:val="20"/>
        </w:rPr>
        <w:t>, PWN, Warszawa</w:t>
      </w:r>
      <w:r w:rsidR="00846B84" w:rsidRPr="00846B84">
        <w:rPr>
          <w:rFonts w:asciiTheme="majorHAnsi" w:hAnsiTheme="majorHAnsi" w:cs="Bookman Old Style"/>
          <w:b/>
          <w:bCs/>
          <w:sz w:val="20"/>
          <w:szCs w:val="20"/>
        </w:rPr>
        <w:t xml:space="preserve"> </w:t>
      </w:r>
      <w:r w:rsidRPr="00846B84">
        <w:rPr>
          <w:rFonts w:asciiTheme="majorHAnsi" w:hAnsiTheme="majorHAnsi" w:cs="Bookman Old Style"/>
          <w:b/>
          <w:bCs/>
          <w:sz w:val="20"/>
          <w:szCs w:val="20"/>
        </w:rPr>
        <w:t>1974.</w:t>
      </w:r>
    </w:p>
    <w:p w14:paraId="1C0C2070" w14:textId="4F335ECD" w:rsidR="00871501" w:rsidRPr="00846B84" w:rsidRDefault="00871501" w:rsidP="00846B84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</w:pPr>
      <w:proofErr w:type="spellStart"/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>Wendorf</w:t>
      </w:r>
      <w:proofErr w:type="spellEnd"/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 xml:space="preserve"> F., </w:t>
      </w:r>
      <w:proofErr w:type="spellStart"/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>Schild</w:t>
      </w:r>
      <w:proofErr w:type="spellEnd"/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 xml:space="preserve"> R., </w:t>
      </w:r>
      <w:proofErr w:type="spellStart"/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>Prehistory</w:t>
      </w:r>
      <w:proofErr w:type="spellEnd"/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 xml:space="preserve"> of the </w:t>
      </w:r>
      <w:proofErr w:type="spellStart"/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>Eastern</w:t>
      </w:r>
      <w:proofErr w:type="spellEnd"/>
      <w:r w:rsidR="00846B84"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 xml:space="preserve"> </w:t>
      </w:r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 xml:space="preserve">Sahara, </w:t>
      </w:r>
      <w:proofErr w:type="spellStart"/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>Academic</w:t>
      </w:r>
      <w:proofErr w:type="spellEnd"/>
      <w:r w:rsidRPr="00846B84"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  <w:t xml:space="preserve"> Press, New York 1982.</w:t>
      </w:r>
    </w:p>
    <w:p w14:paraId="57AF221D" w14:textId="77777777" w:rsidR="00846B84" w:rsidRPr="00846B84" w:rsidRDefault="00846B84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rPr>
          <w:rFonts w:asciiTheme="majorHAnsi" w:hAnsiTheme="majorHAnsi" w:cs="Bookman Old Style"/>
          <w:color w:val="767171" w:themeColor="background2" w:themeShade="80"/>
          <w:sz w:val="20"/>
          <w:szCs w:val="20"/>
        </w:rPr>
      </w:pPr>
    </w:p>
    <w:sectPr w:rsidR="00846B84" w:rsidRPr="00846B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Perpetua Titling MT">
    <w:panose1 w:val="020205020605050208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B91E81"/>
    <w:multiLevelType w:val="hybridMultilevel"/>
    <w:tmpl w:val="EF46DB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3972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AA2"/>
    <w:rsid w:val="0023657E"/>
    <w:rsid w:val="00292520"/>
    <w:rsid w:val="005049A3"/>
    <w:rsid w:val="00622A00"/>
    <w:rsid w:val="0064009E"/>
    <w:rsid w:val="00846B84"/>
    <w:rsid w:val="00871501"/>
    <w:rsid w:val="00BB587F"/>
    <w:rsid w:val="00C11A41"/>
    <w:rsid w:val="00D05AA2"/>
    <w:rsid w:val="00FC4B1A"/>
    <w:rsid w:val="00FE1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5F813"/>
  <w15:chartTrackingRefBased/>
  <w15:docId w15:val="{87E34C66-44CA-4C6B-978E-BEA2575CF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715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3</Pages>
  <Words>766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Oleksiuk</dc:creator>
  <cp:keywords/>
  <dc:description/>
  <cp:lastModifiedBy>Maciej Oleksiuk</cp:lastModifiedBy>
  <cp:revision>5</cp:revision>
  <dcterms:created xsi:type="dcterms:W3CDTF">2022-10-26T09:28:00Z</dcterms:created>
  <dcterms:modified xsi:type="dcterms:W3CDTF">2022-10-28T18:21:00Z</dcterms:modified>
</cp:coreProperties>
</file>